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64" w:rsidRDefault="000F2364" w:rsidP="000F236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>თავი II</w:t>
      </w:r>
    </w:p>
    <w:p w:rsidR="005F24E6" w:rsidRPr="005F24E6" w:rsidRDefault="005F24E6" w:rsidP="000F236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9931DA" w:rsidRDefault="000F2364" w:rsidP="000F236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>201</w:t>
      </w:r>
      <w:r w:rsidR="00660938">
        <w:rPr>
          <w:rFonts w:ascii="Sylfaen" w:hAnsi="Sylfaen" w:cs="Sylfaen"/>
          <w:b/>
          <w:color w:val="000000"/>
          <w:sz w:val="24"/>
          <w:szCs w:val="24"/>
          <w:lang w:val="ka-GE"/>
        </w:rPr>
        <w:t>8</w:t>
      </w:r>
      <w:r w:rsidRPr="000F236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წლის მაკროეკონომიკური მიმოხილვა</w:t>
      </w:r>
    </w:p>
    <w:p w:rsidR="000F2364" w:rsidRDefault="000F2364" w:rsidP="000F2364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7A7337" w:rsidRDefault="007A7337" w:rsidP="007A7337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Pr="007A7337">
        <w:rPr>
          <w:rFonts w:ascii="Sylfaen" w:hAnsi="Sylfaen" w:cs="Sylfaen"/>
          <w:b/>
          <w:color w:val="000000"/>
          <w:sz w:val="24"/>
          <w:szCs w:val="24"/>
          <w:lang w:val="ka-GE"/>
        </w:rPr>
        <w:t>ეკონომიკური ზრდა</w:t>
      </w:r>
    </w:p>
    <w:p w:rsidR="00586C23" w:rsidRPr="00A145EB" w:rsidRDefault="00586C23" w:rsidP="00586C23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FE3F24">
        <w:rPr>
          <w:rFonts w:ascii="Sylfaen" w:hAnsi="Sylfaen" w:cs="Sylfaen"/>
          <w:sz w:val="22"/>
          <w:szCs w:val="22"/>
          <w:lang w:val="ka-GE"/>
        </w:rPr>
        <w:t>201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8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წელს, მთლიანი შიდა პროდუქტის რეალურმა ზრდამ წინა წელთან შედარებით 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4</w:t>
      </w:r>
      <w:r w:rsidRPr="00FE3F24">
        <w:rPr>
          <w:rFonts w:ascii="Sylfaen" w:hAnsi="Sylfaen" w:cs="Sylfaen"/>
          <w:sz w:val="22"/>
          <w:szCs w:val="22"/>
          <w:lang w:val="ka-GE"/>
        </w:rPr>
        <w:t>.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7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 პირველ კვარტალში - </w:t>
      </w:r>
      <w:r w:rsidR="003D2652">
        <w:rPr>
          <w:rFonts w:ascii="Sylfaen" w:hAnsi="Sylfaen" w:cs="Sylfaen"/>
          <w:sz w:val="22"/>
          <w:szCs w:val="22"/>
          <w:lang w:val="en-US"/>
        </w:rPr>
        <w:t>5.2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%, მეორე კვარტალში - 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5</w:t>
      </w:r>
      <w:r w:rsidRPr="00FE3F24">
        <w:rPr>
          <w:rFonts w:ascii="Sylfaen" w:hAnsi="Sylfaen" w:cs="Sylfaen"/>
          <w:sz w:val="22"/>
          <w:szCs w:val="22"/>
          <w:lang w:val="ka-GE"/>
        </w:rPr>
        <w:t>.</w:t>
      </w:r>
      <w:r w:rsidR="003D2652">
        <w:rPr>
          <w:rFonts w:ascii="Sylfaen" w:hAnsi="Sylfaen" w:cs="Sylfaen"/>
          <w:sz w:val="22"/>
          <w:szCs w:val="22"/>
          <w:lang w:val="en-US"/>
        </w:rPr>
        <w:t>6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%, მესამე კვარტალში - 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3</w:t>
      </w:r>
      <w:r w:rsidRPr="00FE3F24">
        <w:rPr>
          <w:rFonts w:ascii="Sylfaen" w:hAnsi="Sylfaen" w:cs="Sylfaen"/>
          <w:sz w:val="22"/>
          <w:szCs w:val="22"/>
          <w:lang w:val="ka-GE"/>
        </w:rPr>
        <w:t>.</w:t>
      </w:r>
      <w:r w:rsidR="003D2652">
        <w:rPr>
          <w:rFonts w:ascii="Sylfaen" w:hAnsi="Sylfaen" w:cs="Sylfaen"/>
          <w:sz w:val="22"/>
          <w:szCs w:val="22"/>
          <w:lang w:val="en-US"/>
        </w:rPr>
        <w:t>7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%, ხოლო  მეოთხე კვარტალში - 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4</w:t>
      </w:r>
      <w:r w:rsidRPr="00FE3F24">
        <w:rPr>
          <w:rFonts w:ascii="Sylfaen" w:hAnsi="Sylfaen" w:cs="Sylfaen"/>
          <w:sz w:val="22"/>
          <w:szCs w:val="22"/>
          <w:lang w:val="ka-GE"/>
        </w:rPr>
        <w:t>.</w:t>
      </w:r>
      <w:r w:rsidR="003D2652">
        <w:rPr>
          <w:rFonts w:ascii="Sylfaen" w:hAnsi="Sylfaen" w:cs="Sylfaen"/>
          <w:sz w:val="22"/>
          <w:szCs w:val="22"/>
          <w:lang w:val="en-US"/>
        </w:rPr>
        <w:t>5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%. </w:t>
      </w:r>
      <w:r w:rsidR="0062568D" w:rsidRPr="00FE3F2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E3F24">
        <w:rPr>
          <w:rFonts w:ascii="Sylfaen" w:hAnsi="Sylfaen" w:cs="Sylfaen"/>
          <w:sz w:val="22"/>
          <w:szCs w:val="22"/>
          <w:lang w:val="ka-GE"/>
        </w:rPr>
        <w:t>201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8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წელს მთლიანი შიდა პროდუქტი ნომინალურ გამოსახულებაში 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41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0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77</w:t>
      </w:r>
      <w:r w:rsidRPr="00FE3F24">
        <w:rPr>
          <w:rFonts w:ascii="Sylfaen" w:hAnsi="Sylfaen" w:cs="Sylfaen"/>
          <w:sz w:val="22"/>
          <w:szCs w:val="22"/>
          <w:lang w:val="ka-GE"/>
        </w:rPr>
        <w:t>.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5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მლნ ლარით განისაზღვრა, რაც 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8</w:t>
      </w:r>
      <w:r w:rsidRPr="00FE3F24">
        <w:rPr>
          <w:rFonts w:ascii="Sylfaen" w:hAnsi="Sylfaen" w:cs="Sylfaen"/>
          <w:sz w:val="22"/>
          <w:szCs w:val="22"/>
          <w:lang w:val="ka-GE"/>
        </w:rPr>
        <w:t>.</w:t>
      </w:r>
      <w:r w:rsidR="00FE3F24" w:rsidRPr="00FE3F24">
        <w:rPr>
          <w:rFonts w:ascii="Sylfaen" w:hAnsi="Sylfaen" w:cs="Sylfaen"/>
          <w:sz w:val="22"/>
          <w:szCs w:val="22"/>
          <w:lang w:val="ka-GE"/>
        </w:rPr>
        <w:t>5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პროცენტით აღემატება წინა წლის ანალოგიურ მაჩვენებელს. ხოლო </w:t>
      </w:r>
      <w:r w:rsidR="00FE3F24">
        <w:rPr>
          <w:rFonts w:ascii="Sylfaen" w:hAnsi="Sylfaen" w:cs="Sylfaen"/>
          <w:sz w:val="22"/>
          <w:szCs w:val="22"/>
          <w:lang w:val="ka-GE"/>
        </w:rPr>
        <w:t xml:space="preserve">მშპ </w:t>
      </w:r>
      <w:r w:rsidRPr="00FE3F24">
        <w:rPr>
          <w:rFonts w:ascii="Sylfaen" w:hAnsi="Sylfaen" w:cs="Sylfaen"/>
          <w:sz w:val="22"/>
          <w:szCs w:val="22"/>
          <w:lang w:val="ka-GE"/>
        </w:rPr>
        <w:t>ერთ სულ მოსახლეზე 1</w:t>
      </w:r>
      <w:r w:rsidR="00FE3F24">
        <w:rPr>
          <w:rFonts w:ascii="Sylfaen" w:hAnsi="Sylfaen" w:cs="Sylfaen"/>
          <w:sz w:val="22"/>
          <w:szCs w:val="22"/>
          <w:lang w:val="ka-GE"/>
        </w:rPr>
        <w:t>1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E3F24">
        <w:rPr>
          <w:rFonts w:ascii="Sylfaen" w:hAnsi="Sylfaen" w:cs="Sylfaen"/>
          <w:sz w:val="22"/>
          <w:szCs w:val="22"/>
          <w:lang w:val="ka-GE"/>
        </w:rPr>
        <w:t>013.9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ლარ</w:t>
      </w:r>
      <w:r w:rsidR="00FE3F24">
        <w:rPr>
          <w:rFonts w:ascii="Sylfaen" w:hAnsi="Sylfaen" w:cs="Sylfaen"/>
          <w:sz w:val="22"/>
          <w:szCs w:val="22"/>
          <w:lang w:val="ka-GE"/>
        </w:rPr>
        <w:t>ს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(4 </w:t>
      </w:r>
      <w:r w:rsidR="00FE3F24">
        <w:rPr>
          <w:rFonts w:ascii="Sylfaen" w:hAnsi="Sylfaen" w:cs="Sylfaen"/>
          <w:sz w:val="22"/>
          <w:szCs w:val="22"/>
          <w:lang w:val="ka-GE"/>
        </w:rPr>
        <w:t>345.5</w:t>
      </w:r>
      <w:r w:rsidRPr="00FE3F24">
        <w:rPr>
          <w:rFonts w:ascii="Sylfaen" w:hAnsi="Sylfaen" w:cs="Sylfaen"/>
          <w:sz w:val="22"/>
          <w:szCs w:val="22"/>
          <w:lang w:val="ka-GE"/>
        </w:rPr>
        <w:t xml:space="preserve"> აშშ დოლარი) შეადგ</w:t>
      </w:r>
      <w:r w:rsidR="00FE3F24">
        <w:rPr>
          <w:rFonts w:ascii="Sylfaen" w:hAnsi="Sylfaen" w:cs="Sylfaen"/>
          <w:sz w:val="22"/>
          <w:szCs w:val="22"/>
          <w:lang w:val="ka-GE"/>
        </w:rPr>
        <w:t>ენს.</w:t>
      </w:r>
    </w:p>
    <w:p w:rsidR="00497FE3" w:rsidRPr="00586C23" w:rsidRDefault="00586C23" w:rsidP="00586C23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F64D6E">
        <w:rPr>
          <w:rFonts w:ascii="Sylfaen" w:hAnsi="Sylfaen" w:cs="Sylfaen"/>
          <w:sz w:val="22"/>
          <w:szCs w:val="22"/>
          <w:lang w:val="ka-GE"/>
        </w:rPr>
        <w:t>201</w:t>
      </w:r>
      <w:r w:rsidR="00F64D6E">
        <w:rPr>
          <w:rFonts w:ascii="Sylfaen" w:hAnsi="Sylfaen" w:cs="Sylfaen"/>
          <w:sz w:val="22"/>
          <w:szCs w:val="22"/>
          <w:lang w:val="ka-GE"/>
        </w:rPr>
        <w:t>8</w:t>
      </w:r>
      <w:r w:rsidRPr="00F64D6E">
        <w:rPr>
          <w:rFonts w:ascii="Sylfaen" w:hAnsi="Sylfaen" w:cs="Sylfaen"/>
          <w:sz w:val="22"/>
          <w:szCs w:val="22"/>
          <w:lang w:val="ka-GE"/>
        </w:rPr>
        <w:t xml:space="preserve"> წლის მონაცემებით ყველაზე მაღალი ეკონომიკური ზრდა დაფიქსირდა შემდეგ დარგებში:</w:t>
      </w:r>
      <w:r w:rsidR="00074AB0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>საფინანსო საქმიანობა (</w:t>
      </w:r>
      <w:r w:rsidR="00074AB0">
        <w:rPr>
          <w:rFonts w:ascii="Sylfaen" w:hAnsi="Sylfaen" w:cs="Sylfaen"/>
          <w:sz w:val="22"/>
          <w:szCs w:val="22"/>
          <w:lang w:val="ka-GE"/>
        </w:rPr>
        <w:t>13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>.</w:t>
      </w:r>
      <w:r w:rsidR="00074AB0">
        <w:rPr>
          <w:rFonts w:ascii="Sylfaen" w:hAnsi="Sylfaen" w:cs="Sylfaen"/>
          <w:sz w:val="22"/>
          <w:szCs w:val="22"/>
          <w:lang w:val="ka-GE"/>
        </w:rPr>
        <w:t>5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>%),</w:t>
      </w:r>
      <w:r w:rsidR="0062568D" w:rsidRPr="00F64D6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74AB0">
        <w:rPr>
          <w:rFonts w:ascii="Sylfaen" w:hAnsi="Sylfaen" w:cs="Sylfaen"/>
          <w:sz w:val="22"/>
          <w:szCs w:val="22"/>
          <w:lang w:val="ka-GE"/>
        </w:rPr>
        <w:t>კომუნალური, სოციალური და პერსონალური მომსახურების გაწევა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074AB0">
        <w:rPr>
          <w:rFonts w:ascii="Sylfaen" w:hAnsi="Sylfaen" w:cs="Sylfaen"/>
          <w:sz w:val="22"/>
          <w:szCs w:val="22"/>
          <w:lang w:val="ka-GE"/>
        </w:rPr>
        <w:t>13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>.2%)</w:t>
      </w:r>
      <w:r w:rsidR="00074AB0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>ოპერაციები უძრავი ქონებით</w:t>
      </w:r>
      <w:r w:rsidR="00074AB0">
        <w:rPr>
          <w:rFonts w:ascii="Sylfaen" w:hAnsi="Sylfaen" w:cs="Sylfaen"/>
          <w:sz w:val="22"/>
          <w:szCs w:val="22"/>
          <w:lang w:val="ka-GE"/>
        </w:rPr>
        <w:t>, იჯარა და მომხმარებლისათვის მომსახურების გაწევა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074AB0">
        <w:rPr>
          <w:rFonts w:ascii="Sylfaen" w:hAnsi="Sylfaen" w:cs="Sylfaen"/>
          <w:sz w:val="22"/>
          <w:szCs w:val="22"/>
          <w:lang w:val="ka-GE"/>
        </w:rPr>
        <w:t>12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>.</w:t>
      </w:r>
      <w:r w:rsidR="00074AB0">
        <w:rPr>
          <w:rFonts w:ascii="Sylfaen" w:hAnsi="Sylfaen" w:cs="Sylfaen"/>
          <w:sz w:val="22"/>
          <w:szCs w:val="22"/>
          <w:lang w:val="ka-GE"/>
        </w:rPr>
        <w:t>1</w:t>
      </w:r>
      <w:r w:rsidR="00074AB0" w:rsidRPr="00F64D6E">
        <w:rPr>
          <w:rFonts w:ascii="Sylfaen" w:hAnsi="Sylfaen" w:cs="Sylfaen"/>
          <w:sz w:val="22"/>
          <w:szCs w:val="22"/>
          <w:lang w:val="ka-GE"/>
        </w:rPr>
        <w:t>%),</w:t>
      </w:r>
      <w:r w:rsidR="00074AB0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F64D6E">
        <w:rPr>
          <w:rFonts w:ascii="Sylfaen" w:hAnsi="Sylfaen" w:cs="Sylfaen"/>
          <w:sz w:val="22"/>
          <w:szCs w:val="22"/>
          <w:lang w:val="ka-GE"/>
        </w:rPr>
        <w:t>სასტუმროები და რესტორნები (</w:t>
      </w:r>
      <w:r w:rsidR="00074AB0">
        <w:rPr>
          <w:rFonts w:ascii="Sylfaen" w:hAnsi="Sylfaen" w:cs="Sylfaen"/>
          <w:sz w:val="22"/>
          <w:szCs w:val="22"/>
          <w:lang w:val="ka-GE"/>
        </w:rPr>
        <w:t>9</w:t>
      </w:r>
      <w:r w:rsidRPr="00F64D6E">
        <w:rPr>
          <w:rFonts w:ascii="Sylfaen" w:hAnsi="Sylfaen" w:cs="Sylfaen"/>
          <w:sz w:val="22"/>
          <w:szCs w:val="22"/>
          <w:lang w:val="ka-GE"/>
        </w:rPr>
        <w:t>.</w:t>
      </w:r>
      <w:r w:rsidR="00074AB0">
        <w:rPr>
          <w:rFonts w:ascii="Sylfaen" w:hAnsi="Sylfaen" w:cs="Sylfaen"/>
          <w:sz w:val="22"/>
          <w:szCs w:val="22"/>
          <w:lang w:val="ka-GE"/>
        </w:rPr>
        <w:t>7</w:t>
      </w:r>
      <w:r w:rsidRPr="00F64D6E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62568D" w:rsidRPr="00F64D6E">
        <w:rPr>
          <w:rFonts w:ascii="Sylfaen" w:hAnsi="Sylfaen" w:cs="Sylfaen"/>
          <w:sz w:val="22"/>
          <w:szCs w:val="22"/>
          <w:lang w:val="ka-GE"/>
        </w:rPr>
        <w:t>ტრანსპორტი</w:t>
      </w:r>
      <w:r w:rsidRPr="00F64D6E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074AB0">
        <w:rPr>
          <w:rFonts w:ascii="Sylfaen" w:hAnsi="Sylfaen" w:cs="Sylfaen"/>
          <w:sz w:val="22"/>
          <w:szCs w:val="22"/>
          <w:lang w:val="ka-GE"/>
        </w:rPr>
        <w:t>9</w:t>
      </w:r>
      <w:r w:rsidRPr="00F64D6E">
        <w:rPr>
          <w:rFonts w:ascii="Sylfaen" w:hAnsi="Sylfaen" w:cs="Sylfaen"/>
          <w:sz w:val="22"/>
          <w:szCs w:val="22"/>
          <w:lang w:val="ka-GE"/>
        </w:rPr>
        <w:t>.</w:t>
      </w:r>
      <w:r w:rsidR="00074AB0">
        <w:rPr>
          <w:rFonts w:ascii="Sylfaen" w:hAnsi="Sylfaen" w:cs="Sylfaen"/>
          <w:sz w:val="22"/>
          <w:szCs w:val="22"/>
          <w:lang w:val="ka-GE"/>
        </w:rPr>
        <w:t>4</w:t>
      </w:r>
      <w:r w:rsidRPr="00F64D6E">
        <w:rPr>
          <w:rFonts w:ascii="Sylfaen" w:hAnsi="Sylfaen" w:cs="Sylfaen"/>
          <w:sz w:val="22"/>
          <w:szCs w:val="22"/>
          <w:lang w:val="ka-GE"/>
        </w:rPr>
        <w:t xml:space="preserve">%), </w:t>
      </w:r>
      <w:r w:rsidR="00074AB0">
        <w:rPr>
          <w:rFonts w:ascii="Sylfaen" w:hAnsi="Sylfaen" w:cs="Sylfaen"/>
          <w:sz w:val="22"/>
          <w:szCs w:val="22"/>
          <w:lang w:val="ka-GE"/>
        </w:rPr>
        <w:t>სამთომოპოვებითი მრეწველობა (7.6%), ვაჭრობა (5</w:t>
      </w:r>
      <w:r w:rsidR="0062568D" w:rsidRPr="00F64D6E">
        <w:rPr>
          <w:rFonts w:ascii="Sylfaen" w:hAnsi="Sylfaen" w:cs="Sylfaen"/>
          <w:sz w:val="22"/>
          <w:szCs w:val="22"/>
          <w:lang w:val="ka-GE"/>
        </w:rPr>
        <w:t>.</w:t>
      </w:r>
      <w:r w:rsidR="00074AB0">
        <w:rPr>
          <w:rFonts w:ascii="Sylfaen" w:hAnsi="Sylfaen" w:cs="Sylfaen"/>
          <w:sz w:val="22"/>
          <w:szCs w:val="22"/>
          <w:lang w:val="ka-GE"/>
        </w:rPr>
        <w:t>9</w:t>
      </w:r>
      <w:r w:rsidR="0062568D" w:rsidRPr="00F64D6E">
        <w:rPr>
          <w:rFonts w:ascii="Sylfaen" w:hAnsi="Sylfaen" w:cs="Sylfaen"/>
          <w:sz w:val="22"/>
          <w:szCs w:val="22"/>
          <w:lang w:val="ka-GE"/>
        </w:rPr>
        <w:t>%)</w:t>
      </w:r>
      <w:r w:rsidRPr="00F64D6E">
        <w:rPr>
          <w:rFonts w:ascii="Sylfaen" w:hAnsi="Sylfaen" w:cs="Sylfaen"/>
          <w:sz w:val="22"/>
          <w:szCs w:val="22"/>
          <w:lang w:val="ka-GE"/>
        </w:rPr>
        <w:t>.</w:t>
      </w:r>
    </w:p>
    <w:p w:rsidR="00586C23" w:rsidRPr="00DB3DC9" w:rsidRDefault="00586C23" w:rsidP="00586C23">
      <w:pPr>
        <w:spacing w:line="276" w:lineRule="auto"/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497FE3" w:rsidRPr="00497FE3" w:rsidRDefault="004B2D06" w:rsidP="00497FE3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="00497FE3" w:rsidRPr="00497FE3">
        <w:rPr>
          <w:rFonts w:ascii="Sylfaen" w:hAnsi="Sylfaen" w:cs="Sylfaen"/>
          <w:b/>
          <w:color w:val="000000"/>
          <w:sz w:val="24"/>
          <w:szCs w:val="24"/>
          <w:lang w:val="ka-GE"/>
        </w:rPr>
        <w:t>კერძო სექტორის როლი ეკონომიკურ ზრდაში</w:t>
      </w:r>
    </w:p>
    <w:p w:rsidR="00497FE3" w:rsidRPr="00497FE3" w:rsidRDefault="00497FE3" w:rsidP="00497FE3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497FE3">
        <w:rPr>
          <w:rFonts w:ascii="Sylfaen" w:hAnsi="Sylfaen" w:cs="Sylfaen"/>
          <w:sz w:val="22"/>
          <w:szCs w:val="22"/>
          <w:lang w:val="ka-GE"/>
        </w:rPr>
        <w:t>201</w:t>
      </w:r>
      <w:r w:rsidR="00660938">
        <w:rPr>
          <w:rFonts w:ascii="Sylfaen" w:hAnsi="Sylfaen" w:cs="Sylfaen"/>
          <w:sz w:val="22"/>
          <w:szCs w:val="22"/>
          <w:lang w:val="ka-GE"/>
        </w:rPr>
        <w:t>8</w:t>
      </w:r>
      <w:r w:rsidRPr="00497FE3">
        <w:rPr>
          <w:rFonts w:ascii="Sylfaen" w:hAnsi="Sylfaen" w:cs="Sylfaen"/>
          <w:sz w:val="22"/>
          <w:szCs w:val="22"/>
          <w:lang w:val="ka-GE"/>
        </w:rPr>
        <w:t xml:space="preserve"> წელს ეკონომიკურ ზრდაში წარმართველი როლი კვლავ  კერძო სექტორს</w:t>
      </w:r>
      <w:r w:rsidR="004B2D0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B2D06" w:rsidRPr="00497FE3">
        <w:rPr>
          <w:rFonts w:ascii="Sylfaen" w:hAnsi="Sylfaen" w:cs="Sylfaen"/>
          <w:sz w:val="22"/>
          <w:szCs w:val="22"/>
          <w:lang w:val="ka-GE"/>
        </w:rPr>
        <w:t>ეჭირა</w:t>
      </w:r>
      <w:r w:rsidRPr="00497FE3">
        <w:rPr>
          <w:rFonts w:ascii="Sylfaen" w:hAnsi="Sylfaen" w:cs="Sylfaen"/>
          <w:sz w:val="22"/>
          <w:szCs w:val="22"/>
          <w:lang w:val="ka-GE"/>
        </w:rPr>
        <w:t>. 201</w:t>
      </w:r>
      <w:r w:rsidR="00660938">
        <w:rPr>
          <w:rFonts w:ascii="Sylfaen" w:hAnsi="Sylfaen" w:cs="Sylfaen"/>
          <w:sz w:val="22"/>
          <w:szCs w:val="22"/>
          <w:lang w:val="ka-GE"/>
        </w:rPr>
        <w:t>8</w:t>
      </w:r>
      <w:r w:rsidRPr="00497FE3">
        <w:rPr>
          <w:rFonts w:ascii="Sylfaen" w:hAnsi="Sylfaen" w:cs="Sylfaen"/>
          <w:sz w:val="22"/>
          <w:szCs w:val="22"/>
          <w:lang w:val="ka-GE"/>
        </w:rPr>
        <w:t xml:space="preserve"> წელს ბიზნეს სექტორის ბრუნვის მოცულობა 1</w:t>
      </w:r>
      <w:r w:rsidR="004B2D06">
        <w:rPr>
          <w:rFonts w:ascii="Sylfaen" w:hAnsi="Sylfaen" w:cs="Sylfaen"/>
          <w:sz w:val="22"/>
          <w:szCs w:val="22"/>
          <w:lang w:val="ka-GE"/>
        </w:rPr>
        <w:t>9</w:t>
      </w:r>
      <w:r w:rsidRPr="00497FE3">
        <w:rPr>
          <w:rFonts w:ascii="Sylfaen" w:hAnsi="Sylfaen" w:cs="Sylfaen"/>
          <w:sz w:val="22"/>
          <w:szCs w:val="22"/>
          <w:lang w:val="ka-GE"/>
        </w:rPr>
        <w:t>.</w:t>
      </w:r>
      <w:r w:rsidR="00660938">
        <w:rPr>
          <w:rFonts w:ascii="Sylfaen" w:hAnsi="Sylfaen" w:cs="Sylfaen"/>
          <w:sz w:val="22"/>
          <w:szCs w:val="22"/>
          <w:lang w:val="ka-GE"/>
        </w:rPr>
        <w:t>5</w:t>
      </w:r>
      <w:r w:rsidRPr="00497FE3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საწარმოთა მიერ გამოშვებული პროდუქციის ღირებულება 1</w:t>
      </w:r>
      <w:r w:rsidR="00660938">
        <w:rPr>
          <w:rFonts w:ascii="Sylfaen" w:hAnsi="Sylfaen" w:cs="Sylfaen"/>
          <w:sz w:val="22"/>
          <w:szCs w:val="22"/>
          <w:lang w:val="ka-GE"/>
        </w:rPr>
        <w:t>0</w:t>
      </w:r>
      <w:r w:rsidRPr="00497FE3">
        <w:rPr>
          <w:rFonts w:ascii="Sylfaen" w:hAnsi="Sylfaen" w:cs="Sylfaen"/>
          <w:sz w:val="22"/>
          <w:szCs w:val="22"/>
          <w:lang w:val="ka-GE"/>
        </w:rPr>
        <w:t>.</w:t>
      </w:r>
      <w:r w:rsidR="00660938">
        <w:rPr>
          <w:rFonts w:ascii="Sylfaen" w:hAnsi="Sylfaen" w:cs="Sylfaen"/>
          <w:sz w:val="22"/>
          <w:szCs w:val="22"/>
          <w:lang w:val="ka-GE"/>
        </w:rPr>
        <w:t>5</w:t>
      </w:r>
      <w:r w:rsidRPr="00497FE3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გაიზარდა. ბიზნეს სექტორში დასაქმებულთა რაოდენობა გაზრდილია </w:t>
      </w:r>
      <w:r w:rsidR="00660938">
        <w:rPr>
          <w:rFonts w:ascii="Sylfaen" w:hAnsi="Sylfaen" w:cs="Sylfaen"/>
          <w:sz w:val="22"/>
          <w:szCs w:val="22"/>
          <w:lang w:val="ka-GE"/>
        </w:rPr>
        <w:t>24</w:t>
      </w:r>
      <w:r w:rsidRPr="00497FE3">
        <w:rPr>
          <w:rFonts w:ascii="Sylfaen" w:hAnsi="Sylfaen" w:cs="Sylfaen"/>
          <w:sz w:val="22"/>
          <w:szCs w:val="22"/>
          <w:lang w:val="ka-GE"/>
        </w:rPr>
        <w:t>.</w:t>
      </w:r>
      <w:r w:rsidR="00660938">
        <w:rPr>
          <w:rFonts w:ascii="Sylfaen" w:hAnsi="Sylfaen" w:cs="Sylfaen"/>
          <w:sz w:val="22"/>
          <w:szCs w:val="22"/>
          <w:lang w:val="ka-GE"/>
        </w:rPr>
        <w:t>5</w:t>
      </w:r>
      <w:r w:rsidRPr="00497FE3">
        <w:rPr>
          <w:rFonts w:ascii="Sylfaen" w:hAnsi="Sylfaen" w:cs="Sylfaen"/>
          <w:sz w:val="22"/>
          <w:szCs w:val="22"/>
          <w:lang w:val="ka-GE"/>
        </w:rPr>
        <w:t xml:space="preserve"> ათასი ადამიანით (აღნიშნული მონაცემები მოცემულია საქსტატის, ბიზნეს სექტორის 201</w:t>
      </w:r>
      <w:r w:rsidR="00660938">
        <w:rPr>
          <w:rFonts w:ascii="Sylfaen" w:hAnsi="Sylfaen" w:cs="Sylfaen"/>
          <w:sz w:val="22"/>
          <w:szCs w:val="22"/>
          <w:lang w:val="ka-GE"/>
        </w:rPr>
        <w:t>7</w:t>
      </w:r>
      <w:r w:rsidRPr="00497FE3">
        <w:rPr>
          <w:rFonts w:ascii="Sylfaen" w:hAnsi="Sylfaen" w:cs="Sylfaen"/>
          <w:sz w:val="22"/>
          <w:szCs w:val="22"/>
          <w:lang w:val="ka-GE"/>
        </w:rPr>
        <w:t>-201</w:t>
      </w:r>
      <w:r w:rsidR="00660938">
        <w:rPr>
          <w:rFonts w:ascii="Sylfaen" w:hAnsi="Sylfaen" w:cs="Sylfaen"/>
          <w:sz w:val="22"/>
          <w:szCs w:val="22"/>
          <w:lang w:val="ka-GE"/>
        </w:rPr>
        <w:t>8</w:t>
      </w:r>
      <w:r w:rsidRPr="00497FE3">
        <w:rPr>
          <w:rFonts w:ascii="Sylfaen" w:hAnsi="Sylfaen" w:cs="Sylfaen"/>
          <w:sz w:val="22"/>
          <w:szCs w:val="22"/>
          <w:lang w:val="ka-GE"/>
        </w:rPr>
        <w:t xml:space="preserve"> წლების კვარტალური კვლევების მიხედვით).</w:t>
      </w:r>
    </w:p>
    <w:p w:rsidR="000D750D" w:rsidRDefault="000D750D" w:rsidP="00B771B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526B9" w:rsidRPr="006E129A" w:rsidRDefault="000D750D" w:rsidP="001526B9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ab/>
      </w:r>
      <w:r w:rsidR="001526B9" w:rsidRPr="006E129A">
        <w:rPr>
          <w:rFonts w:ascii="Sylfaen" w:hAnsi="Sylfaen" w:cs="Sylfaen"/>
          <w:b/>
          <w:color w:val="000000"/>
          <w:sz w:val="24"/>
          <w:szCs w:val="24"/>
          <w:lang w:val="ka-GE"/>
        </w:rPr>
        <w:t>ფასები</w:t>
      </w:r>
    </w:p>
    <w:p w:rsidR="001526B9" w:rsidRPr="00380F72" w:rsidRDefault="001526B9" w:rsidP="001526B9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80F72">
        <w:rPr>
          <w:rFonts w:ascii="Sylfaen" w:hAnsi="Sylfaen" w:cs="Sylfaen"/>
          <w:sz w:val="22"/>
          <w:szCs w:val="22"/>
          <w:lang w:val="ka-GE"/>
        </w:rPr>
        <w:t>201</w:t>
      </w:r>
      <w:r w:rsidR="009E489A">
        <w:rPr>
          <w:rFonts w:ascii="Sylfaen" w:hAnsi="Sylfaen" w:cs="Sylfaen"/>
          <w:sz w:val="22"/>
          <w:szCs w:val="22"/>
          <w:lang w:val="ka-GE"/>
        </w:rPr>
        <w:t>8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316E38">
        <w:rPr>
          <w:rFonts w:ascii="Sylfaen" w:hAnsi="Sylfaen" w:cs="Sylfaen"/>
          <w:sz w:val="22"/>
          <w:szCs w:val="22"/>
          <w:lang w:val="ka-GE"/>
        </w:rPr>
        <w:t>ე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ლს </w:t>
      </w:r>
      <w:r w:rsidR="009E489A">
        <w:rPr>
          <w:rFonts w:ascii="Sylfaen" w:hAnsi="Sylfaen" w:cs="Sylfaen"/>
          <w:sz w:val="22"/>
          <w:szCs w:val="22"/>
          <w:lang w:val="ka-GE"/>
        </w:rPr>
        <w:t xml:space="preserve">წლიური 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ინფლაციის დონე </w:t>
      </w:r>
      <w:r w:rsidR="009E489A">
        <w:rPr>
          <w:rFonts w:ascii="Sylfaen" w:hAnsi="Sylfaen" w:cs="Sylfaen"/>
          <w:sz w:val="22"/>
          <w:szCs w:val="22"/>
          <w:lang w:val="ka-GE"/>
        </w:rPr>
        <w:t>1</w:t>
      </w:r>
      <w:r w:rsidRPr="00380F72">
        <w:rPr>
          <w:rFonts w:ascii="Sylfaen" w:hAnsi="Sylfaen" w:cs="Sylfaen"/>
          <w:sz w:val="22"/>
          <w:szCs w:val="22"/>
          <w:lang w:val="ka-GE"/>
        </w:rPr>
        <w:t>.</w:t>
      </w:r>
      <w:r w:rsidR="009E489A">
        <w:rPr>
          <w:rFonts w:ascii="Sylfaen" w:hAnsi="Sylfaen" w:cs="Sylfaen"/>
          <w:sz w:val="22"/>
          <w:szCs w:val="22"/>
          <w:lang w:val="ka-GE"/>
        </w:rPr>
        <w:t>5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9E489A">
        <w:rPr>
          <w:rFonts w:ascii="Sylfaen" w:hAnsi="Sylfaen" w:cs="Sylfaen"/>
          <w:sz w:val="22"/>
          <w:szCs w:val="22"/>
          <w:lang w:val="ka-GE"/>
        </w:rPr>
        <w:t>თ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E489A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. ამავე პერიოდისათვის, საბაზო ინფლაცია </w:t>
      </w:r>
      <w:r w:rsidR="00B51A3D">
        <w:rPr>
          <w:rFonts w:ascii="Sylfaen" w:hAnsi="Sylfaen" w:cs="Sylfaen"/>
          <w:sz w:val="22"/>
          <w:szCs w:val="22"/>
          <w:lang w:val="ka-GE"/>
        </w:rPr>
        <w:t>0.9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1526B9" w:rsidRPr="00380F72" w:rsidRDefault="001526B9" w:rsidP="001526B9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80F72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</w:t>
      </w:r>
      <w:r w:rsidR="00970B2A">
        <w:rPr>
          <w:rFonts w:ascii="Sylfaen" w:hAnsi="Sylfaen" w:cs="Sylfaen"/>
          <w:sz w:val="22"/>
          <w:szCs w:val="22"/>
          <w:lang w:val="ka-GE"/>
        </w:rPr>
        <w:t>ზე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: სურსათი და უალკოჰოლო სასმელები: ფასები გაიზარდა </w:t>
      </w:r>
      <w:r w:rsidR="00A04E2D">
        <w:rPr>
          <w:rFonts w:ascii="Sylfaen" w:hAnsi="Sylfaen" w:cs="Sylfaen"/>
          <w:sz w:val="22"/>
          <w:szCs w:val="22"/>
          <w:lang w:val="ka-GE"/>
        </w:rPr>
        <w:t>1</w:t>
      </w:r>
      <w:r w:rsidRPr="00380F72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7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A04E2D">
        <w:rPr>
          <w:rFonts w:ascii="Sylfaen" w:hAnsi="Sylfaen" w:cs="Sylfaen"/>
          <w:sz w:val="22"/>
          <w:szCs w:val="22"/>
          <w:lang w:val="ka-GE"/>
        </w:rPr>
        <w:t>0</w:t>
      </w:r>
      <w:r w:rsidRPr="00380F72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5</w:t>
      </w:r>
      <w:r w:rsidR="00316E38">
        <w:rPr>
          <w:rFonts w:ascii="Sylfaen" w:hAnsi="Sylfaen" w:cs="Sylfaen"/>
          <w:sz w:val="22"/>
          <w:szCs w:val="22"/>
          <w:lang w:val="ka-GE"/>
        </w:rPr>
        <w:t>2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მთლიანი ინდექსის ზრდაში</w:t>
      </w:r>
      <w:r w:rsidR="00316E38">
        <w:rPr>
          <w:rFonts w:ascii="Sylfaen" w:hAnsi="Sylfaen" w:cs="Sylfaen"/>
          <w:sz w:val="22"/>
          <w:szCs w:val="22"/>
          <w:lang w:val="ka-GE"/>
        </w:rPr>
        <w:t>;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04E2D" w:rsidRPr="00380F72">
        <w:rPr>
          <w:rFonts w:ascii="Sylfaen" w:hAnsi="Sylfaen" w:cs="Sylfaen"/>
          <w:sz w:val="22"/>
          <w:szCs w:val="22"/>
          <w:lang w:val="ka-GE"/>
        </w:rPr>
        <w:t xml:space="preserve">ალკოჰოლური სასმელები, თამბაქო: ფასები გაიზარდა </w:t>
      </w:r>
      <w:r w:rsidR="00A04E2D">
        <w:rPr>
          <w:rFonts w:ascii="Sylfaen" w:hAnsi="Sylfaen" w:cs="Sylfaen"/>
          <w:sz w:val="22"/>
          <w:szCs w:val="22"/>
          <w:lang w:val="ka-GE"/>
        </w:rPr>
        <w:t>4</w:t>
      </w:r>
      <w:r w:rsidR="00A04E2D" w:rsidRPr="00380F72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9</w:t>
      </w:r>
      <w:r w:rsidR="00A04E2D"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პროცენტით, რაც </w:t>
      </w:r>
      <w:r w:rsidR="00A04E2D">
        <w:rPr>
          <w:rFonts w:ascii="Sylfaen" w:hAnsi="Sylfaen" w:cs="Sylfaen"/>
          <w:sz w:val="22"/>
          <w:szCs w:val="22"/>
          <w:lang w:val="ka-GE"/>
        </w:rPr>
        <w:t>0</w:t>
      </w:r>
      <w:r w:rsidR="00A04E2D" w:rsidRPr="00380F72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33</w:t>
      </w:r>
      <w:r w:rsidR="00A04E2D"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მთლიანი ინდექსის ზრდა</w:t>
      </w:r>
      <w:r w:rsidR="00A04E2D">
        <w:rPr>
          <w:rFonts w:ascii="Sylfaen" w:hAnsi="Sylfaen" w:cs="Sylfaen"/>
          <w:sz w:val="22"/>
          <w:szCs w:val="22"/>
          <w:lang w:val="ka-GE"/>
        </w:rPr>
        <w:t>ში; საცხოვრებელი, წყალი, ელ. ენერგია, აირი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: ფასები </w:t>
      </w:r>
      <w:r w:rsidR="00A04E2D">
        <w:rPr>
          <w:rFonts w:ascii="Sylfaen" w:hAnsi="Sylfaen" w:cs="Sylfaen"/>
          <w:sz w:val="22"/>
          <w:szCs w:val="22"/>
          <w:lang w:val="ka-GE"/>
        </w:rPr>
        <w:t>გაიზარდა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04E2D">
        <w:rPr>
          <w:rFonts w:ascii="Sylfaen" w:hAnsi="Sylfaen" w:cs="Sylfaen"/>
          <w:sz w:val="22"/>
          <w:szCs w:val="22"/>
          <w:lang w:val="ka-GE"/>
        </w:rPr>
        <w:t>3</w:t>
      </w:r>
      <w:r w:rsidRPr="00380F72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1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პროცენტით, რამაც წლიურ ინფლაციაში </w:t>
      </w:r>
      <w:r w:rsidR="00A04E2D">
        <w:rPr>
          <w:rFonts w:ascii="Sylfaen" w:hAnsi="Sylfaen" w:cs="Sylfaen"/>
          <w:sz w:val="22"/>
          <w:szCs w:val="22"/>
          <w:lang w:val="ka-GE"/>
        </w:rPr>
        <w:t>0</w:t>
      </w:r>
      <w:r w:rsidRPr="00380F72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25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 შეიტანა</w:t>
      </w:r>
      <w:r w:rsidR="00316E38">
        <w:rPr>
          <w:rFonts w:ascii="Sylfaen" w:hAnsi="Sylfaen" w:cs="Sylfaen"/>
          <w:sz w:val="22"/>
          <w:szCs w:val="22"/>
          <w:lang w:val="ka-GE"/>
        </w:rPr>
        <w:t>;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16E38">
        <w:rPr>
          <w:rFonts w:ascii="Sylfaen" w:hAnsi="Sylfaen" w:cs="Sylfaen"/>
          <w:sz w:val="22"/>
          <w:szCs w:val="22"/>
          <w:lang w:val="ka-GE"/>
        </w:rPr>
        <w:t xml:space="preserve">ჯანმრთელობის დაცვა: ფასები გაიზარდა </w:t>
      </w:r>
      <w:r w:rsidR="00A04E2D">
        <w:rPr>
          <w:rFonts w:ascii="Sylfaen" w:hAnsi="Sylfaen" w:cs="Sylfaen"/>
          <w:sz w:val="22"/>
          <w:szCs w:val="22"/>
          <w:lang w:val="ka-GE"/>
        </w:rPr>
        <w:t>2</w:t>
      </w:r>
      <w:r w:rsidR="00316E38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9</w:t>
      </w:r>
      <w:r w:rsidR="00CB262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16E38">
        <w:rPr>
          <w:rFonts w:ascii="Sylfaen" w:hAnsi="Sylfaen" w:cs="Sylfaen"/>
          <w:sz w:val="22"/>
          <w:szCs w:val="22"/>
          <w:lang w:val="ka-GE"/>
        </w:rPr>
        <w:t xml:space="preserve">პროცენტით, </w:t>
      </w:r>
      <w:r w:rsidR="00316E38" w:rsidRPr="00316E38">
        <w:rPr>
          <w:rFonts w:ascii="Sylfaen" w:hAnsi="Sylfaen" w:cs="Sylfaen"/>
          <w:sz w:val="22"/>
          <w:szCs w:val="22"/>
          <w:lang w:val="ka-GE"/>
        </w:rPr>
        <w:t xml:space="preserve">რაც </w:t>
      </w:r>
      <w:r w:rsidR="00316E38">
        <w:rPr>
          <w:rFonts w:ascii="Sylfaen" w:hAnsi="Sylfaen" w:cs="Sylfaen"/>
          <w:sz w:val="22"/>
          <w:szCs w:val="22"/>
          <w:lang w:val="ka-GE"/>
        </w:rPr>
        <w:t>0</w:t>
      </w:r>
      <w:r w:rsidR="00316E38" w:rsidRPr="00316E38">
        <w:rPr>
          <w:rFonts w:ascii="Sylfaen" w:hAnsi="Sylfaen" w:cs="Sylfaen"/>
          <w:sz w:val="22"/>
          <w:szCs w:val="22"/>
          <w:lang w:val="ka-GE"/>
        </w:rPr>
        <w:t>.</w:t>
      </w:r>
      <w:r w:rsidR="00A04E2D">
        <w:rPr>
          <w:rFonts w:ascii="Sylfaen" w:hAnsi="Sylfaen" w:cs="Sylfaen"/>
          <w:sz w:val="22"/>
          <w:szCs w:val="22"/>
          <w:lang w:val="ka-GE"/>
        </w:rPr>
        <w:t>25</w:t>
      </w:r>
      <w:r w:rsidR="00316E38" w:rsidRPr="00316E38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 მთლიანი ინდექსის ზრდა</w:t>
      </w:r>
      <w:r w:rsidR="00316E38">
        <w:rPr>
          <w:rFonts w:ascii="Sylfaen" w:hAnsi="Sylfaen" w:cs="Sylfaen"/>
          <w:sz w:val="22"/>
          <w:szCs w:val="22"/>
          <w:lang w:val="ka-GE"/>
        </w:rPr>
        <w:t>ში</w:t>
      </w:r>
      <w:r w:rsidRPr="00380F72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0D750D" w:rsidRDefault="00316E38" w:rsidP="001526B9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ab/>
      </w:r>
      <w:r w:rsidR="00041BC8">
        <w:rPr>
          <w:rFonts w:ascii="Sylfaen" w:hAnsi="Sylfaen" w:cs="Sylfaen"/>
          <w:sz w:val="22"/>
          <w:szCs w:val="22"/>
          <w:lang w:val="ka-GE"/>
        </w:rPr>
        <w:t>2018</w:t>
      </w:r>
      <w:r w:rsidR="001526B9" w:rsidRPr="00380F72">
        <w:rPr>
          <w:rFonts w:ascii="Sylfaen" w:hAnsi="Sylfaen" w:cs="Sylfaen"/>
          <w:sz w:val="22"/>
          <w:szCs w:val="22"/>
          <w:lang w:val="ka-GE"/>
        </w:rPr>
        <w:t xml:space="preserve"> წელს ინფლაციის მიზნობრივი მაჩვენებელი </w:t>
      </w:r>
      <w:r w:rsidR="00041BC8">
        <w:rPr>
          <w:rFonts w:ascii="Sylfaen" w:hAnsi="Sylfaen" w:cs="Sylfaen"/>
          <w:sz w:val="22"/>
          <w:szCs w:val="22"/>
          <w:lang w:val="ka-GE"/>
        </w:rPr>
        <w:t>3.0</w:t>
      </w:r>
      <w:r w:rsidR="001526B9" w:rsidRPr="00380F72">
        <w:rPr>
          <w:rFonts w:ascii="Sylfaen" w:hAnsi="Sylfaen" w:cs="Sylfaen"/>
          <w:sz w:val="22"/>
          <w:szCs w:val="22"/>
          <w:lang w:val="ka-GE"/>
        </w:rPr>
        <w:t xml:space="preserve"> პროცენტს შეადგენ</w:t>
      </w:r>
      <w:r w:rsidR="004B2D06">
        <w:rPr>
          <w:rFonts w:ascii="Sylfaen" w:hAnsi="Sylfaen" w:cs="Sylfaen"/>
          <w:sz w:val="22"/>
          <w:szCs w:val="22"/>
          <w:lang w:val="ka-GE"/>
        </w:rPr>
        <w:t>და</w:t>
      </w:r>
      <w:r w:rsidR="001526B9" w:rsidRPr="00380F72">
        <w:rPr>
          <w:rFonts w:ascii="Sylfaen" w:hAnsi="Sylfaen" w:cs="Sylfaen"/>
          <w:sz w:val="22"/>
          <w:szCs w:val="22"/>
          <w:lang w:val="ka-GE"/>
        </w:rPr>
        <w:t>.</w:t>
      </w:r>
      <w:r w:rsidR="001526B9" w:rsidRPr="00780779">
        <w:rPr>
          <w:rFonts w:ascii="Sylfaen" w:hAnsi="Sylfaen" w:cs="Sylfaen"/>
          <w:sz w:val="22"/>
          <w:szCs w:val="22"/>
        </w:rPr>
        <w:t xml:space="preserve">  </w:t>
      </w:r>
    </w:p>
    <w:p w:rsidR="00485912" w:rsidRDefault="00485912" w:rsidP="000D750D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85912" w:rsidRPr="00485912" w:rsidRDefault="00485912" w:rsidP="00485912">
      <w:pPr>
        <w:pStyle w:val="BodyTextIndent2"/>
        <w:tabs>
          <w:tab w:val="num" w:pos="0"/>
        </w:tabs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485912">
        <w:rPr>
          <w:rFonts w:ascii="Sylfaen" w:hAnsi="Sylfaen" w:cs="Sylfaen"/>
          <w:b/>
          <w:color w:val="000000"/>
          <w:sz w:val="24"/>
          <w:szCs w:val="24"/>
          <w:lang w:val="ka-GE"/>
        </w:rPr>
        <w:t>გაცვლითი კურსი</w:t>
      </w:r>
    </w:p>
    <w:p w:rsidR="00485912" w:rsidRDefault="00485912" w:rsidP="00485912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2777A">
        <w:rPr>
          <w:rFonts w:ascii="Sylfaen" w:hAnsi="Sylfaen" w:cs="Sylfaen"/>
          <w:sz w:val="22"/>
          <w:szCs w:val="22"/>
          <w:lang w:val="ka-GE"/>
        </w:rPr>
        <w:t>201</w:t>
      </w:r>
      <w:r w:rsidR="00E2602F">
        <w:rPr>
          <w:rFonts w:ascii="Sylfaen" w:hAnsi="Sylfaen" w:cs="Sylfaen"/>
          <w:sz w:val="22"/>
          <w:szCs w:val="22"/>
          <w:lang w:val="ka-GE"/>
        </w:rPr>
        <w:t>8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2777A">
        <w:rPr>
          <w:rFonts w:ascii="Sylfaen" w:hAnsi="Sylfaen" w:cs="Sylfaen"/>
          <w:sz w:val="22"/>
          <w:szCs w:val="22"/>
          <w:lang w:val="ka-GE"/>
        </w:rPr>
        <w:t>ე</w:t>
      </w:r>
      <w:r w:rsidRPr="0082777A">
        <w:rPr>
          <w:rFonts w:ascii="Sylfaen" w:hAnsi="Sylfaen" w:cs="Sylfaen"/>
          <w:sz w:val="22"/>
          <w:szCs w:val="22"/>
          <w:lang w:val="ka-GE"/>
        </w:rPr>
        <w:t>ლს ლარი გა</w:t>
      </w:r>
      <w:r w:rsidR="004C195D">
        <w:rPr>
          <w:rFonts w:ascii="Sylfaen" w:hAnsi="Sylfaen" w:cs="Sylfaen"/>
          <w:sz w:val="22"/>
          <w:szCs w:val="22"/>
          <w:lang w:val="ka-GE"/>
        </w:rPr>
        <w:t>უფასუ</w:t>
      </w:r>
      <w:r w:rsidRPr="0082777A">
        <w:rPr>
          <w:rFonts w:ascii="Sylfaen" w:hAnsi="Sylfaen" w:cs="Sylfaen"/>
          <w:sz w:val="22"/>
          <w:szCs w:val="22"/>
          <w:lang w:val="ka-GE"/>
        </w:rPr>
        <w:t>რდა აშშ დოლართან მიმართებაში. 201</w:t>
      </w:r>
      <w:r w:rsidR="004C195D">
        <w:rPr>
          <w:rFonts w:ascii="Sylfaen" w:hAnsi="Sylfaen" w:cs="Sylfaen"/>
          <w:sz w:val="22"/>
          <w:szCs w:val="22"/>
          <w:lang w:val="ka-GE"/>
        </w:rPr>
        <w:t>8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2777A">
        <w:rPr>
          <w:rFonts w:ascii="Sylfaen" w:hAnsi="Sylfaen" w:cs="Sylfaen"/>
          <w:sz w:val="22"/>
          <w:szCs w:val="22"/>
          <w:lang w:val="ka-GE"/>
        </w:rPr>
        <w:t>ე</w:t>
      </w:r>
      <w:r w:rsidRPr="0082777A">
        <w:rPr>
          <w:rFonts w:ascii="Sylfaen" w:hAnsi="Sylfaen" w:cs="Sylfaen"/>
          <w:sz w:val="22"/>
          <w:szCs w:val="22"/>
          <w:lang w:val="ka-GE"/>
        </w:rPr>
        <w:t>ლს 201</w:t>
      </w:r>
      <w:r w:rsidR="004C195D">
        <w:rPr>
          <w:rFonts w:ascii="Sylfaen" w:hAnsi="Sylfaen" w:cs="Sylfaen"/>
          <w:sz w:val="22"/>
          <w:szCs w:val="22"/>
          <w:lang w:val="ka-GE"/>
        </w:rPr>
        <w:t>7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2777A">
        <w:rPr>
          <w:rFonts w:ascii="Sylfaen" w:hAnsi="Sylfaen" w:cs="Sylfaen"/>
          <w:sz w:val="22"/>
          <w:szCs w:val="22"/>
          <w:lang w:val="ka-GE"/>
        </w:rPr>
        <w:t>ე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ლთან შედარებით ლარის გაცვლითი კურსი აშშ  დოლარის მიმართ </w:t>
      </w:r>
      <w:r w:rsidR="004C195D">
        <w:rPr>
          <w:rFonts w:ascii="Sylfaen" w:hAnsi="Sylfaen" w:cs="Sylfaen"/>
          <w:sz w:val="22"/>
          <w:szCs w:val="22"/>
          <w:lang w:val="ka-GE"/>
        </w:rPr>
        <w:t>3</w:t>
      </w:r>
      <w:r w:rsidRPr="0082777A">
        <w:rPr>
          <w:rFonts w:ascii="Sylfaen" w:hAnsi="Sylfaen" w:cs="Sylfaen"/>
          <w:sz w:val="22"/>
          <w:szCs w:val="22"/>
          <w:lang w:val="ka-GE"/>
        </w:rPr>
        <w:t>.</w:t>
      </w:r>
      <w:r w:rsidR="004C195D">
        <w:rPr>
          <w:rFonts w:ascii="Sylfaen" w:hAnsi="Sylfaen" w:cs="Sylfaen"/>
          <w:sz w:val="22"/>
          <w:szCs w:val="22"/>
          <w:lang w:val="ka-GE"/>
        </w:rPr>
        <w:t>3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4C195D">
        <w:rPr>
          <w:rFonts w:ascii="Sylfaen" w:hAnsi="Sylfaen" w:cs="Sylfaen"/>
          <w:sz w:val="22"/>
          <w:szCs w:val="22"/>
          <w:lang w:val="ka-GE"/>
        </w:rPr>
        <w:t>უფასუ</w:t>
      </w:r>
      <w:r w:rsidRPr="0082777A">
        <w:rPr>
          <w:rFonts w:ascii="Sylfaen" w:hAnsi="Sylfaen" w:cs="Sylfaen"/>
          <w:sz w:val="22"/>
          <w:szCs w:val="22"/>
          <w:lang w:val="ka-GE"/>
        </w:rPr>
        <w:t>რდა და 2.</w:t>
      </w:r>
      <w:r w:rsidR="004C195D">
        <w:rPr>
          <w:rFonts w:ascii="Sylfaen" w:hAnsi="Sylfaen" w:cs="Sylfaen"/>
          <w:sz w:val="22"/>
          <w:szCs w:val="22"/>
          <w:lang w:val="ka-GE"/>
        </w:rPr>
        <w:t>68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გაცვლით კურსებთან, გა</w:t>
      </w:r>
      <w:r w:rsidR="00887FD7">
        <w:rPr>
          <w:rFonts w:ascii="Sylfaen" w:hAnsi="Sylfaen" w:cs="Sylfaen"/>
          <w:sz w:val="22"/>
          <w:szCs w:val="22"/>
          <w:lang w:val="ka-GE"/>
        </w:rPr>
        <w:t>მყარდ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ა </w:t>
      </w:r>
      <w:r w:rsidR="00887FD7">
        <w:rPr>
          <w:rFonts w:ascii="Sylfaen" w:hAnsi="Sylfaen" w:cs="Sylfaen"/>
          <w:sz w:val="22"/>
          <w:szCs w:val="22"/>
          <w:lang w:val="ka-GE"/>
        </w:rPr>
        <w:t>8</w:t>
      </w:r>
      <w:r w:rsidRPr="0082777A">
        <w:rPr>
          <w:rFonts w:ascii="Sylfaen" w:hAnsi="Sylfaen" w:cs="Sylfaen"/>
          <w:sz w:val="22"/>
          <w:szCs w:val="22"/>
          <w:lang w:val="ka-GE"/>
        </w:rPr>
        <w:t>.</w:t>
      </w:r>
      <w:r w:rsidR="00887FD7">
        <w:rPr>
          <w:rFonts w:ascii="Sylfaen" w:hAnsi="Sylfaen" w:cs="Sylfaen"/>
          <w:sz w:val="22"/>
          <w:szCs w:val="22"/>
          <w:lang w:val="ka-GE"/>
        </w:rPr>
        <w:t>0</w:t>
      </w:r>
      <w:r w:rsidRPr="0082777A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32D93" w:rsidRPr="00432D93" w:rsidRDefault="007A7337" w:rsidP="000D750D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6E129A">
        <w:rPr>
          <w:rFonts w:ascii="Sylfaen" w:hAnsi="Sylfaen" w:cs="Sylfaen"/>
          <w:b/>
          <w:color w:val="000000"/>
          <w:sz w:val="24"/>
          <w:szCs w:val="24"/>
          <w:lang w:val="ka-GE"/>
        </w:rPr>
        <w:lastRenderedPageBreak/>
        <w:tab/>
      </w:r>
      <w:r w:rsidR="00432D93" w:rsidRPr="00432D93">
        <w:rPr>
          <w:rFonts w:ascii="Sylfaen" w:hAnsi="Sylfaen" w:cs="Sylfaen"/>
          <w:b/>
          <w:color w:val="000000"/>
          <w:sz w:val="24"/>
          <w:szCs w:val="24"/>
          <w:lang w:val="ka-GE"/>
        </w:rPr>
        <w:t>მონეტარული აგრეგატები</w:t>
      </w:r>
    </w:p>
    <w:p w:rsidR="00432D93" w:rsidRPr="00DF7562" w:rsidRDefault="00432D93" w:rsidP="00B771B8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DF7562">
        <w:rPr>
          <w:rFonts w:ascii="Sylfaen" w:hAnsi="Sylfaen"/>
          <w:sz w:val="22"/>
          <w:szCs w:val="22"/>
          <w:lang w:val="ka-GE" w:eastAsia="ru-RU"/>
        </w:rPr>
        <w:t>201</w:t>
      </w:r>
      <w:r w:rsidR="00C65993">
        <w:rPr>
          <w:rFonts w:ascii="Sylfaen" w:hAnsi="Sylfaen"/>
          <w:sz w:val="22"/>
          <w:szCs w:val="22"/>
          <w:lang w:val="ka-GE" w:eastAsia="ru-RU"/>
        </w:rPr>
        <w:t>8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წლის </w:t>
      </w:r>
      <w:r w:rsidR="00DF7562" w:rsidRPr="00DF7562">
        <w:rPr>
          <w:rFonts w:ascii="Sylfaen" w:hAnsi="Sylfaen"/>
          <w:sz w:val="22"/>
          <w:szCs w:val="22"/>
          <w:lang w:val="ka-GE" w:eastAsia="ru-RU"/>
        </w:rPr>
        <w:t>დეკემბერში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201</w:t>
      </w:r>
      <w:r w:rsidR="00C65993">
        <w:rPr>
          <w:rFonts w:ascii="Sylfaen" w:hAnsi="Sylfaen"/>
          <w:sz w:val="22"/>
          <w:szCs w:val="22"/>
          <w:lang w:val="ka-GE" w:eastAsia="ru-RU"/>
        </w:rPr>
        <w:t>7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წლის </w:t>
      </w:r>
      <w:r w:rsidR="00DF7562" w:rsidRPr="00DF7562">
        <w:rPr>
          <w:rFonts w:ascii="Sylfaen" w:hAnsi="Sylfaen"/>
          <w:sz w:val="22"/>
          <w:szCs w:val="22"/>
          <w:lang w:val="ka-GE" w:eastAsia="ru-RU"/>
        </w:rPr>
        <w:t>დ</w:t>
      </w:r>
      <w:r w:rsidRPr="00DF7562">
        <w:rPr>
          <w:rFonts w:ascii="Sylfaen" w:hAnsi="Sylfaen"/>
          <w:sz w:val="22"/>
          <w:szCs w:val="22"/>
          <w:lang w:val="ka-GE" w:eastAsia="ru-RU"/>
        </w:rPr>
        <w:t>ე</w:t>
      </w:r>
      <w:r w:rsidR="00DF7562" w:rsidRPr="00DF7562">
        <w:rPr>
          <w:rFonts w:ascii="Sylfaen" w:hAnsi="Sylfaen"/>
          <w:sz w:val="22"/>
          <w:szCs w:val="22"/>
          <w:lang w:val="ka-GE" w:eastAsia="ru-RU"/>
        </w:rPr>
        <w:t>კე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მბერთან შედარებით M3 ფართო ფულის  აგრეგატი </w:t>
      </w:r>
      <w:r w:rsidR="006770DD" w:rsidRPr="00DF7562">
        <w:rPr>
          <w:rFonts w:ascii="Sylfaen" w:hAnsi="Sylfaen"/>
          <w:sz w:val="22"/>
          <w:szCs w:val="22"/>
          <w:lang w:val="ka-GE" w:eastAsia="ru-RU"/>
        </w:rPr>
        <w:t>1</w:t>
      </w:r>
      <w:r w:rsidR="00DF7562" w:rsidRPr="00DF7562">
        <w:rPr>
          <w:rFonts w:ascii="Sylfaen" w:hAnsi="Sylfaen"/>
          <w:sz w:val="22"/>
          <w:szCs w:val="22"/>
          <w:lang w:val="ka-GE" w:eastAsia="ru-RU"/>
        </w:rPr>
        <w:t>4</w:t>
      </w:r>
      <w:r w:rsidRPr="00DF7562">
        <w:rPr>
          <w:rFonts w:ascii="Sylfaen" w:hAnsi="Sylfaen"/>
          <w:sz w:val="22"/>
          <w:szCs w:val="22"/>
          <w:lang w:val="ka-GE" w:eastAsia="ru-RU"/>
        </w:rPr>
        <w:t>.</w:t>
      </w:r>
      <w:r w:rsidR="00C65993">
        <w:rPr>
          <w:rFonts w:ascii="Sylfaen" w:hAnsi="Sylfaen"/>
          <w:sz w:val="22"/>
          <w:szCs w:val="22"/>
          <w:lang w:val="ka-GE" w:eastAsia="ru-RU"/>
        </w:rPr>
        <w:t>7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 და </w:t>
      </w:r>
      <w:r w:rsidR="00C65993">
        <w:rPr>
          <w:rFonts w:ascii="Sylfaen" w:hAnsi="Sylfaen"/>
          <w:sz w:val="22"/>
          <w:szCs w:val="22"/>
          <w:lang w:val="ka-GE" w:eastAsia="ru-RU"/>
        </w:rPr>
        <w:t>21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B7F00">
        <w:rPr>
          <w:rFonts w:ascii="Sylfaen" w:hAnsi="Sylfaen"/>
          <w:sz w:val="22"/>
          <w:szCs w:val="22"/>
          <w:lang w:val="ka-GE" w:eastAsia="ru-RU"/>
        </w:rPr>
        <w:t>124</w:t>
      </w:r>
      <w:r w:rsidRPr="00DF7562">
        <w:rPr>
          <w:rFonts w:ascii="Sylfaen" w:hAnsi="Sylfaen"/>
          <w:sz w:val="22"/>
          <w:szCs w:val="22"/>
          <w:lang w:val="ka-GE" w:eastAsia="ru-RU"/>
        </w:rPr>
        <w:t>.</w:t>
      </w:r>
      <w:r w:rsidR="00FB7F00">
        <w:rPr>
          <w:rFonts w:ascii="Sylfaen" w:hAnsi="Sylfaen"/>
          <w:sz w:val="22"/>
          <w:szCs w:val="22"/>
          <w:lang w:val="ka-GE" w:eastAsia="ru-RU"/>
        </w:rPr>
        <w:t>7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მლნ ლარი შეადგინა, ხოლო M2 ფულის მასა </w:t>
      </w:r>
      <w:r w:rsidR="00FB7F00">
        <w:rPr>
          <w:rFonts w:ascii="Sylfaen" w:hAnsi="Sylfaen"/>
          <w:sz w:val="22"/>
          <w:szCs w:val="22"/>
          <w:lang w:val="ka-GE" w:eastAsia="ru-RU"/>
        </w:rPr>
        <w:t>16</w:t>
      </w:r>
      <w:r w:rsidRPr="00DF7562">
        <w:rPr>
          <w:rFonts w:ascii="Sylfaen" w:hAnsi="Sylfaen"/>
          <w:sz w:val="22"/>
          <w:szCs w:val="22"/>
          <w:lang w:val="ka-GE" w:eastAsia="ru-RU"/>
        </w:rPr>
        <w:t>.</w:t>
      </w:r>
      <w:r w:rsidR="00FB7F00">
        <w:rPr>
          <w:rFonts w:ascii="Sylfaen" w:hAnsi="Sylfaen"/>
          <w:sz w:val="22"/>
          <w:szCs w:val="22"/>
          <w:lang w:val="ka-GE" w:eastAsia="ru-RU"/>
        </w:rPr>
        <w:t>1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 და </w:t>
      </w:r>
      <w:r w:rsidR="00FB7F00">
        <w:rPr>
          <w:rFonts w:ascii="Sylfaen" w:hAnsi="Sylfaen"/>
          <w:sz w:val="22"/>
          <w:szCs w:val="22"/>
          <w:lang w:val="ka-GE" w:eastAsia="ru-RU"/>
        </w:rPr>
        <w:t>9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B7F00">
        <w:rPr>
          <w:rFonts w:ascii="Sylfaen" w:hAnsi="Sylfaen"/>
          <w:sz w:val="22"/>
          <w:szCs w:val="22"/>
          <w:lang w:val="ka-GE" w:eastAsia="ru-RU"/>
        </w:rPr>
        <w:t>776</w:t>
      </w:r>
      <w:r w:rsidRPr="00DF7562">
        <w:rPr>
          <w:rFonts w:ascii="Sylfaen" w:hAnsi="Sylfaen"/>
          <w:sz w:val="22"/>
          <w:szCs w:val="22"/>
          <w:lang w:val="ka-GE" w:eastAsia="ru-RU"/>
        </w:rPr>
        <w:t>.</w:t>
      </w:r>
      <w:r w:rsidR="00FB7F00">
        <w:rPr>
          <w:rFonts w:ascii="Sylfaen" w:hAnsi="Sylfaen"/>
          <w:sz w:val="22"/>
          <w:szCs w:val="22"/>
          <w:lang w:val="ka-GE" w:eastAsia="ru-RU"/>
        </w:rPr>
        <w:t>7</w:t>
      </w:r>
      <w:r w:rsidRPr="00DF7562">
        <w:rPr>
          <w:rFonts w:ascii="Sylfaen" w:hAnsi="Sylfaen"/>
          <w:sz w:val="22"/>
          <w:szCs w:val="22"/>
          <w:lang w:val="ka-GE" w:eastAsia="ru-RU"/>
        </w:rPr>
        <w:t xml:space="preserve"> მლნ ლარის დონეზე დაფიქსირდა.</w:t>
      </w:r>
    </w:p>
    <w:p w:rsidR="00432D93" w:rsidRPr="0066726C" w:rsidRDefault="00432D93" w:rsidP="00B771B8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66726C">
        <w:rPr>
          <w:rFonts w:ascii="Sylfaen" w:hAnsi="Sylfaen"/>
          <w:sz w:val="22"/>
          <w:szCs w:val="22"/>
          <w:lang w:val="ka-GE" w:eastAsia="ru-RU"/>
        </w:rPr>
        <w:t>201</w:t>
      </w:r>
      <w:r w:rsidR="00FB7F00">
        <w:rPr>
          <w:rFonts w:ascii="Sylfaen" w:hAnsi="Sylfaen"/>
          <w:sz w:val="22"/>
          <w:szCs w:val="22"/>
          <w:lang w:val="ka-GE" w:eastAsia="ru-RU"/>
        </w:rPr>
        <w:t>8</w:t>
      </w:r>
      <w:r w:rsidRPr="0066726C">
        <w:rPr>
          <w:rFonts w:ascii="Sylfaen" w:hAnsi="Sylfaen"/>
          <w:sz w:val="22"/>
          <w:szCs w:val="22"/>
          <w:lang w:val="ka-GE" w:eastAsia="ru-RU"/>
        </w:rPr>
        <w:t xml:space="preserve"> წ</w:t>
      </w:r>
      <w:r w:rsidR="0066726C" w:rsidRPr="0066726C">
        <w:rPr>
          <w:rFonts w:ascii="Sylfaen" w:hAnsi="Sylfaen"/>
          <w:sz w:val="22"/>
          <w:szCs w:val="22"/>
          <w:lang w:val="ka-GE" w:eastAsia="ru-RU"/>
        </w:rPr>
        <w:t>ე</w:t>
      </w:r>
      <w:r w:rsidRPr="0066726C">
        <w:rPr>
          <w:rFonts w:ascii="Sylfaen" w:hAnsi="Sylfaen"/>
          <w:sz w:val="22"/>
          <w:szCs w:val="22"/>
          <w:lang w:val="ka-GE" w:eastAsia="ru-RU"/>
        </w:rPr>
        <w:t xml:space="preserve">ლს მთლიანი დეპოზიტები </w:t>
      </w:r>
      <w:r w:rsidR="006770DD" w:rsidRPr="0066726C">
        <w:rPr>
          <w:rFonts w:ascii="Sylfaen" w:hAnsi="Sylfaen"/>
          <w:sz w:val="22"/>
          <w:szCs w:val="22"/>
          <w:lang w:val="ka-GE" w:eastAsia="ru-RU"/>
        </w:rPr>
        <w:t>1</w:t>
      </w:r>
      <w:r w:rsidR="00FB7F00">
        <w:rPr>
          <w:rFonts w:ascii="Sylfaen" w:hAnsi="Sylfaen"/>
          <w:sz w:val="22"/>
          <w:szCs w:val="22"/>
          <w:lang w:val="ka-GE" w:eastAsia="ru-RU"/>
        </w:rPr>
        <w:t>6</w:t>
      </w:r>
      <w:r w:rsidRPr="0066726C">
        <w:rPr>
          <w:rFonts w:ascii="Sylfaen" w:hAnsi="Sylfaen"/>
          <w:sz w:val="22"/>
          <w:szCs w:val="22"/>
          <w:lang w:val="ka-GE" w:eastAsia="ru-RU"/>
        </w:rPr>
        <w:t>.</w:t>
      </w:r>
      <w:r w:rsidR="00FB7F00">
        <w:rPr>
          <w:rFonts w:ascii="Sylfaen" w:hAnsi="Sylfaen"/>
          <w:sz w:val="22"/>
          <w:szCs w:val="22"/>
          <w:lang w:val="ka-GE" w:eastAsia="ru-RU"/>
        </w:rPr>
        <w:t>3</w:t>
      </w:r>
      <w:r w:rsidRPr="0066726C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გაიზარდა, მათ შორის დეპოზიტები ეროვნულ ვალუტაში </w:t>
      </w:r>
      <w:r w:rsidR="00FB7F00">
        <w:rPr>
          <w:rFonts w:ascii="Sylfaen" w:hAnsi="Sylfaen"/>
          <w:sz w:val="22"/>
          <w:szCs w:val="22"/>
          <w:lang w:val="ka-GE" w:eastAsia="ru-RU"/>
        </w:rPr>
        <w:t>21</w:t>
      </w:r>
      <w:r w:rsidRPr="0066726C">
        <w:rPr>
          <w:rFonts w:ascii="Sylfaen" w:hAnsi="Sylfaen"/>
          <w:sz w:val="22"/>
          <w:szCs w:val="22"/>
          <w:lang w:val="ka-GE" w:eastAsia="ru-RU"/>
        </w:rPr>
        <w:t>.</w:t>
      </w:r>
      <w:r w:rsidR="00FB7F00">
        <w:rPr>
          <w:rFonts w:ascii="Sylfaen" w:hAnsi="Sylfaen"/>
          <w:sz w:val="22"/>
          <w:szCs w:val="22"/>
          <w:lang w:val="ka-GE" w:eastAsia="ru-RU"/>
        </w:rPr>
        <w:t>1</w:t>
      </w:r>
      <w:r w:rsidRPr="0066726C">
        <w:rPr>
          <w:rFonts w:ascii="Sylfaen" w:hAnsi="Sylfaen"/>
          <w:sz w:val="22"/>
          <w:szCs w:val="22"/>
          <w:lang w:val="ka-GE" w:eastAsia="ru-RU"/>
        </w:rPr>
        <w:t xml:space="preserve"> პროცენტით, ხოლო დეპოზიტები უცხოურ ვალუტაში </w:t>
      </w:r>
      <w:r w:rsidR="00FB7F00">
        <w:rPr>
          <w:rFonts w:ascii="Sylfaen" w:hAnsi="Sylfaen"/>
          <w:sz w:val="22"/>
          <w:szCs w:val="22"/>
          <w:lang w:val="ka-GE" w:eastAsia="ru-RU"/>
        </w:rPr>
        <w:t>13.5</w:t>
      </w:r>
      <w:r w:rsidRPr="0066726C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გაიზარდა.</w:t>
      </w:r>
    </w:p>
    <w:p w:rsidR="00432D93" w:rsidRPr="006E03E1" w:rsidRDefault="00432D93" w:rsidP="00B771B8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6E03E1">
        <w:rPr>
          <w:rFonts w:ascii="Sylfaen" w:hAnsi="Sylfaen"/>
          <w:sz w:val="22"/>
          <w:szCs w:val="22"/>
          <w:lang w:val="ka-GE" w:eastAsia="ru-RU"/>
        </w:rPr>
        <w:t>201</w:t>
      </w:r>
      <w:r w:rsidR="00FB7F00">
        <w:rPr>
          <w:rFonts w:ascii="Sylfaen" w:hAnsi="Sylfaen"/>
          <w:sz w:val="22"/>
          <w:szCs w:val="22"/>
          <w:lang w:val="ka-GE" w:eastAsia="ru-RU"/>
        </w:rPr>
        <w:t>8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 წ</w:t>
      </w:r>
      <w:r w:rsidR="00970418">
        <w:rPr>
          <w:rFonts w:ascii="Sylfaen" w:hAnsi="Sylfaen"/>
          <w:sz w:val="22"/>
          <w:szCs w:val="22"/>
          <w:lang w:val="ka-GE" w:eastAsia="ru-RU"/>
        </w:rPr>
        <w:t>ე</w:t>
      </w:r>
      <w:r w:rsidRPr="006E03E1">
        <w:rPr>
          <w:rFonts w:ascii="Sylfaen" w:hAnsi="Sylfaen"/>
          <w:sz w:val="22"/>
          <w:szCs w:val="22"/>
          <w:lang w:val="ka-GE" w:eastAsia="ru-RU"/>
        </w:rPr>
        <w:t>ლს, წინა წ</w:t>
      </w:r>
      <w:r w:rsidR="00970418">
        <w:rPr>
          <w:rFonts w:ascii="Sylfaen" w:hAnsi="Sylfaen"/>
          <w:sz w:val="22"/>
          <w:szCs w:val="22"/>
          <w:lang w:val="ka-GE" w:eastAsia="ru-RU"/>
        </w:rPr>
        <w:t>ე</w:t>
      </w:r>
      <w:r w:rsidRPr="006E03E1">
        <w:rPr>
          <w:rFonts w:ascii="Sylfaen" w:hAnsi="Sylfaen"/>
          <w:sz w:val="22"/>
          <w:szCs w:val="22"/>
          <w:lang w:val="ka-GE" w:eastAsia="ru-RU"/>
        </w:rPr>
        <w:t>ლ</w:t>
      </w:r>
      <w:r w:rsidR="006E03E1">
        <w:rPr>
          <w:rFonts w:ascii="Sylfaen" w:hAnsi="Sylfaen"/>
          <w:sz w:val="22"/>
          <w:szCs w:val="22"/>
          <w:lang w:val="ka-GE" w:eastAsia="ru-RU"/>
        </w:rPr>
        <w:t>თან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 შედარებით დოლარიზაციის კოეფიციენტი </w:t>
      </w:r>
      <w:r w:rsidR="00FB7F00">
        <w:rPr>
          <w:rFonts w:ascii="Sylfaen" w:hAnsi="Sylfaen"/>
          <w:sz w:val="22"/>
          <w:szCs w:val="22"/>
          <w:lang w:val="ka-GE" w:eastAsia="ru-RU"/>
        </w:rPr>
        <w:t>1</w:t>
      </w:r>
      <w:r w:rsidR="00B978D8" w:rsidRPr="006E03E1">
        <w:rPr>
          <w:rFonts w:ascii="Sylfaen" w:hAnsi="Sylfaen"/>
          <w:sz w:val="22"/>
          <w:szCs w:val="22"/>
          <w:lang w:val="ka-GE" w:eastAsia="ru-RU"/>
        </w:rPr>
        <w:t>.</w:t>
      </w:r>
      <w:r w:rsidR="00FB7F00">
        <w:rPr>
          <w:rFonts w:ascii="Sylfaen" w:hAnsi="Sylfaen"/>
          <w:sz w:val="22"/>
          <w:szCs w:val="22"/>
          <w:lang w:val="ka-GE" w:eastAsia="ru-RU"/>
        </w:rPr>
        <w:t>5</w:t>
      </w:r>
      <w:r w:rsidR="00B978D8" w:rsidRPr="006E03E1">
        <w:rPr>
          <w:rFonts w:ascii="Sylfaen" w:hAnsi="Sylfaen"/>
          <w:sz w:val="22"/>
          <w:szCs w:val="22"/>
          <w:lang w:val="ka-GE" w:eastAsia="ru-RU"/>
        </w:rPr>
        <w:t xml:space="preserve"> პროცენტული პუნქტით შემცირდა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 და 6</w:t>
      </w:r>
      <w:r w:rsidR="00FB7F00">
        <w:rPr>
          <w:rFonts w:ascii="Sylfaen" w:hAnsi="Sylfaen"/>
          <w:sz w:val="22"/>
          <w:szCs w:val="22"/>
          <w:lang w:val="ka-GE" w:eastAsia="ru-RU"/>
        </w:rPr>
        <w:t>2</w:t>
      </w:r>
      <w:r w:rsidRPr="006E03E1">
        <w:rPr>
          <w:rFonts w:ascii="Sylfaen" w:hAnsi="Sylfaen"/>
          <w:sz w:val="22"/>
          <w:szCs w:val="22"/>
          <w:lang w:val="ka-GE" w:eastAsia="ru-RU"/>
        </w:rPr>
        <w:t>.</w:t>
      </w:r>
      <w:r w:rsidR="00FB7F00">
        <w:rPr>
          <w:rFonts w:ascii="Sylfaen" w:hAnsi="Sylfaen"/>
          <w:sz w:val="22"/>
          <w:szCs w:val="22"/>
          <w:lang w:val="ka-GE" w:eastAsia="ru-RU"/>
        </w:rPr>
        <w:t>1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 პროცენტ</w:t>
      </w:r>
      <w:r w:rsidR="006E03E1">
        <w:rPr>
          <w:rFonts w:ascii="Sylfaen" w:hAnsi="Sylfaen"/>
          <w:sz w:val="22"/>
          <w:szCs w:val="22"/>
          <w:lang w:val="ka-GE" w:eastAsia="ru-RU"/>
        </w:rPr>
        <w:t>ი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6207F8" w:rsidRPr="006E03E1">
        <w:rPr>
          <w:rFonts w:ascii="Sylfaen" w:hAnsi="Sylfaen"/>
          <w:sz w:val="22"/>
          <w:szCs w:val="22"/>
          <w:lang w:val="ka-GE" w:eastAsia="ru-RU"/>
        </w:rPr>
        <w:t>შეადგ</w:t>
      </w:r>
      <w:r w:rsidR="006E03E1">
        <w:rPr>
          <w:rFonts w:ascii="Sylfaen" w:hAnsi="Sylfaen"/>
          <w:sz w:val="22"/>
          <w:szCs w:val="22"/>
          <w:lang w:val="ka-GE" w:eastAsia="ru-RU"/>
        </w:rPr>
        <w:t>ი</w:t>
      </w:r>
      <w:r w:rsidR="006207F8" w:rsidRPr="006E03E1">
        <w:rPr>
          <w:rFonts w:ascii="Sylfaen" w:hAnsi="Sylfaen"/>
          <w:sz w:val="22"/>
          <w:szCs w:val="22"/>
          <w:lang w:val="ka-GE" w:eastAsia="ru-RU"/>
        </w:rPr>
        <w:t>ნ</w:t>
      </w:r>
      <w:r w:rsidR="006E03E1">
        <w:rPr>
          <w:rFonts w:ascii="Sylfaen" w:hAnsi="Sylfaen"/>
          <w:sz w:val="22"/>
          <w:szCs w:val="22"/>
          <w:lang w:val="ka-GE" w:eastAsia="ru-RU"/>
        </w:rPr>
        <w:t>ა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. ამავე პერიოდში </w:t>
      </w:r>
      <w:r w:rsidR="001E2AEB">
        <w:rPr>
          <w:rFonts w:ascii="Sylfaen" w:hAnsi="Sylfaen"/>
          <w:sz w:val="22"/>
          <w:szCs w:val="22"/>
          <w:lang w:val="ka-GE" w:eastAsia="ru-RU"/>
        </w:rPr>
        <w:t>2</w:t>
      </w:r>
      <w:r w:rsidRPr="006E03E1">
        <w:rPr>
          <w:rFonts w:ascii="Sylfaen" w:hAnsi="Sylfaen"/>
          <w:sz w:val="22"/>
          <w:szCs w:val="22"/>
          <w:lang w:val="ka-GE" w:eastAsia="ru-RU"/>
        </w:rPr>
        <w:t>.</w:t>
      </w:r>
      <w:r w:rsidR="001E2AEB">
        <w:rPr>
          <w:rFonts w:ascii="Sylfaen" w:hAnsi="Sylfaen"/>
          <w:sz w:val="22"/>
          <w:szCs w:val="22"/>
          <w:lang w:val="ka-GE" w:eastAsia="ru-RU"/>
        </w:rPr>
        <w:t>5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 პროცენტული პუნქტით შემცირდა სესხების დოლარიზაციის კოეფიციენტი და </w:t>
      </w:r>
      <w:r w:rsidR="00893822" w:rsidRPr="006E03E1">
        <w:rPr>
          <w:rFonts w:ascii="Sylfaen" w:hAnsi="Sylfaen"/>
          <w:sz w:val="22"/>
          <w:szCs w:val="22"/>
          <w:lang w:val="ka-GE" w:eastAsia="ru-RU"/>
        </w:rPr>
        <w:t>5</w:t>
      </w:r>
      <w:r w:rsidR="001E2AEB">
        <w:rPr>
          <w:rFonts w:ascii="Sylfaen" w:hAnsi="Sylfaen"/>
          <w:sz w:val="22"/>
          <w:szCs w:val="22"/>
          <w:lang w:val="ka-GE" w:eastAsia="ru-RU"/>
        </w:rPr>
        <w:t>6</w:t>
      </w:r>
      <w:r w:rsidRPr="006E03E1">
        <w:rPr>
          <w:rFonts w:ascii="Sylfaen" w:hAnsi="Sylfaen"/>
          <w:sz w:val="22"/>
          <w:szCs w:val="22"/>
          <w:lang w:val="ka-GE" w:eastAsia="ru-RU"/>
        </w:rPr>
        <w:t>.</w:t>
      </w:r>
      <w:r w:rsidR="001E2AEB">
        <w:rPr>
          <w:rFonts w:ascii="Sylfaen" w:hAnsi="Sylfaen"/>
          <w:sz w:val="22"/>
          <w:szCs w:val="22"/>
          <w:lang w:val="ka-GE" w:eastAsia="ru-RU"/>
        </w:rPr>
        <w:t>7</w:t>
      </w:r>
      <w:r w:rsidRPr="006E03E1">
        <w:rPr>
          <w:rFonts w:ascii="Sylfaen" w:hAnsi="Sylfaen"/>
          <w:sz w:val="22"/>
          <w:szCs w:val="22"/>
          <w:lang w:val="ka-GE" w:eastAsia="ru-RU"/>
        </w:rPr>
        <w:t xml:space="preserve"> პროცენტი შეადგინა.</w:t>
      </w:r>
    </w:p>
    <w:p w:rsidR="000D750D" w:rsidRDefault="000D750D" w:rsidP="00B771B8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A266E" w:rsidRPr="00196EAE" w:rsidRDefault="00CA266E" w:rsidP="00CA266E">
      <w:pPr>
        <w:spacing w:after="240"/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196EAE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საგარეო სექტორი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2018 წელს საქონლით საგარეო სავაჭრო ბრუნვამ 12 473.4 მლნ. აშშ დოლარი შეადგინა, რაც წინა წლის შესაბამის მაჩვენებელზე 16.9%-ით მეტია; აქედან ექსპორტი 3 354.9 მლნ. აშშ დოლარს შეადგენს (22.6%-ით მეტი), ხოლო იმპორტი 9 118.5 მლნ. აშშ დოლარს (14.9%-ით მეტი).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2018 წელს საქართველოს უმსხვილესი სავაჭრო პარტნიორი ევროკავშირია, რომლის წილი მთლიან საქონელბრუნვაში 27.0%-ს შეადგენს. უმსხვილეს სავაჭრო პარტნიორებში აგრეთვე შედის თურქეთი (13.6%), რუსეთი (11.0%), აზერბაიჯანი (8.7%) და ჩინეთი (8.3%).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მთლიან ექსპორტში ევროკავშირის წილი 21.7%-ია. აზერბაიჯანის 15.0%, შემდეგ მოდიან რუსეთი 13.0%, სომხეთი 8.3%,  ბულგარეთი 7.7% და თურქეთი 6.9%.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სასაქონლო ჯგუფების მიხედვით ექსპორტში პირველ ადგილზეა სპილენძის მადნები და კონცენტრატები 15.0 პროცენტით, მომდევნო ადგილებს იკავებენ: მსუბუქი ავტომობილები 12.2%, ფეროშენადნობები 10.5%, ყურძნის ნატურალური ღვინოები 5.9%, სიგარები, სიგარელები და სიგარეტები 4.4% და ა.შ.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მთლიან იმპორტში ევროკავშირის წილი 28.8%-ია. თურქეთის 16.1%. შემდეგ მოდიან რუსეთი 10.3%, ჩინეთი 9.1%, აზერბაიჯანი 6.4% და უკრაინა 5.7%.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იმპორტის სასაქონლო სტრუქტურაში პირველ ადგილზე ნავთობი და ნავთობპროდუქტებია, რომელსაც მთლიან იმპორტში 9.5 პროცენტიანი წილი უკავია. შემდეგ მოდის: მსუბუქი ავტომობილები 6.6%, სპილენძის მადნები და კონცეტრატები 4.3%, სამკურნალო საშუალებები 3.7%,  ნავთობის აირები 3.1% და სხვა.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ევროკავშირი ქვეყნებთან ვაჭრობაში: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ექსპორტის 11.5%-იან ზრდაში მთავარი წვლილი შეიტანა მადნებმა და სპილენძის კონცენტრატებმა (28%-იანი ზრდა), ეთილის სპირტმა (49%-იანი ზრდა) და რეზინის პნევმატურმა სალტეებმა და საბურავებმა (36%-იანი ზრდა).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იმპორტის 19.6%-იან ზრდაში მთავარი წვლილი შეიტანა მსუბუქმა ავტომობილებმა (99%-იანი ზრდა), ნავთობმა (14%-იანი ზრდა) და ტურბორეაქტიულმა ძრავებმა (769%-იანი ზრდა).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თურქეთთან ვაჭრობაში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ექსპორტის 7.4%-იან ზრდაში მთავარი წვლილი შეიტანა ფეროშენადნობებმა (32%-იანი ზრდა), შავი ლითონების ჯართმა (107%-იანი ზრდა),  ცხიმებმა (62%-იანი) და ელექტროენერგიამ (15%-იანი ზრდა).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იმპორტის 7.0%-იან ზრდაში მთავარი წვლილი შეიტანა მსუბუქმა ავტომობილებმა (38%-იანი ზრდა), ალუმინის წნელებმა და პროფილებმა (38%-იანი ზრდა) და რეზინის პნევმატურმა სალტეებმა და საბურავებმა (20%-იანი ზრდა).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 xml:space="preserve">რუსეთთან ვაჭრობაში 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ექსპორტის 10.1%-იან ზრდაში მთავარი წვლილი შეიტანა ყურძნის ნატურალურმა ღვინოებმა (16%-იანი ზრდა), ცენტრიფუგებმა (450%-იანი ზრდა) და მინერალურმა და მტკნარმა წყლებმა (10%-იანი ზრდა).</w:t>
      </w:r>
    </w:p>
    <w:p w:rsidR="004A7523" w:rsidRPr="004A7523" w:rsidRDefault="004A7523" w:rsidP="004A7523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A7523">
        <w:rPr>
          <w:rFonts w:ascii="Sylfaen" w:hAnsi="Sylfaen"/>
          <w:sz w:val="22"/>
          <w:szCs w:val="22"/>
          <w:lang w:val="ka-GE" w:eastAsia="ru-RU"/>
        </w:rPr>
        <w:t>იმპორტის 17.5%-იან ზრდაში მთავარი წვლილი შეიტანა ნავთობმა (48%-იანი ზრდა), კოქსი (157%-იანი ზრდა) და ქვანახშირმა (63%-იანი ზრდა).</w:t>
      </w:r>
    </w:p>
    <w:p w:rsidR="00CA266E" w:rsidRPr="00BA1DB7" w:rsidRDefault="00CA266E" w:rsidP="00CA266E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0D750D" w:rsidRPr="000D750D" w:rsidRDefault="000D750D" w:rsidP="000D750D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0D750D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ფულადი გზავნილები</w:t>
      </w:r>
    </w:p>
    <w:p w:rsidR="000D750D" w:rsidRDefault="000D750D" w:rsidP="000D750D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2C4F76">
        <w:rPr>
          <w:rFonts w:ascii="Sylfaen" w:hAnsi="Sylfaen"/>
          <w:sz w:val="22"/>
          <w:szCs w:val="22"/>
          <w:lang w:val="ka-GE" w:eastAsia="ru-RU"/>
        </w:rPr>
        <w:t>201</w:t>
      </w:r>
      <w:r w:rsidR="00DC3564">
        <w:rPr>
          <w:rFonts w:ascii="Sylfaen" w:hAnsi="Sylfaen"/>
          <w:sz w:val="22"/>
          <w:szCs w:val="22"/>
          <w:lang w:val="ka-GE" w:eastAsia="ru-RU"/>
        </w:rPr>
        <w:t>8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წ</w:t>
      </w:r>
      <w:r w:rsidR="00201428">
        <w:rPr>
          <w:rFonts w:ascii="Sylfaen" w:hAnsi="Sylfaen"/>
          <w:sz w:val="22"/>
          <w:szCs w:val="22"/>
          <w:lang w:val="ka-GE" w:eastAsia="ru-RU"/>
        </w:rPr>
        <w:t>ე</w:t>
      </w:r>
      <w:r w:rsidRPr="002C4F76">
        <w:rPr>
          <w:rFonts w:ascii="Sylfaen" w:hAnsi="Sylfaen"/>
          <w:sz w:val="22"/>
          <w:szCs w:val="22"/>
          <w:lang w:val="ka-GE" w:eastAsia="ru-RU"/>
        </w:rPr>
        <w:t>ლს</w:t>
      </w:r>
      <w:r w:rsidR="00F017AF">
        <w:rPr>
          <w:rFonts w:ascii="Sylfaen" w:hAnsi="Sylfaen"/>
          <w:sz w:val="22"/>
          <w:szCs w:val="22"/>
          <w:lang w:val="ka-GE" w:eastAsia="ru-RU"/>
        </w:rPr>
        <w:t>,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წმინდა ფულადი გზავნილები წინა წ</w:t>
      </w:r>
      <w:r w:rsidR="00F017AF">
        <w:rPr>
          <w:rFonts w:ascii="Sylfaen" w:hAnsi="Sylfaen"/>
          <w:sz w:val="22"/>
          <w:szCs w:val="22"/>
          <w:lang w:val="ka-GE" w:eastAsia="ru-RU"/>
        </w:rPr>
        <w:t>ე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ლთან შედარებით </w:t>
      </w:r>
      <w:r w:rsidR="00DC3564">
        <w:rPr>
          <w:rFonts w:ascii="Sylfaen" w:hAnsi="Sylfaen"/>
          <w:sz w:val="22"/>
          <w:szCs w:val="22"/>
          <w:lang w:val="ka-GE" w:eastAsia="ru-RU"/>
        </w:rPr>
        <w:t>14</w:t>
      </w:r>
      <w:r w:rsidRPr="002C4F76">
        <w:rPr>
          <w:rFonts w:ascii="Sylfaen" w:hAnsi="Sylfaen"/>
          <w:sz w:val="22"/>
          <w:szCs w:val="22"/>
          <w:lang w:val="ka-GE" w:eastAsia="ru-RU"/>
        </w:rPr>
        <w:t>.</w:t>
      </w:r>
      <w:r w:rsidR="00DC3564">
        <w:rPr>
          <w:rFonts w:ascii="Sylfaen" w:hAnsi="Sylfaen"/>
          <w:sz w:val="22"/>
          <w:szCs w:val="22"/>
          <w:lang w:val="ka-GE" w:eastAsia="ru-RU"/>
        </w:rPr>
        <w:t>7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EA2EDC">
        <w:rPr>
          <w:rFonts w:ascii="Sylfaen" w:hAnsi="Sylfaen"/>
          <w:sz w:val="22"/>
          <w:szCs w:val="22"/>
          <w:lang w:val="ka-GE" w:eastAsia="ru-RU"/>
        </w:rPr>
        <w:t xml:space="preserve">და 1 349.9 მლნ აშშ დოლარი შეადგინა </w:t>
      </w:r>
      <w:r>
        <w:rPr>
          <w:rFonts w:ascii="Sylfaen" w:hAnsi="Sylfaen"/>
          <w:sz w:val="22"/>
          <w:szCs w:val="22"/>
          <w:lang w:val="ka-GE" w:eastAsia="ru-RU"/>
        </w:rPr>
        <w:t>(</w:t>
      </w:r>
      <w:r w:rsidR="00DC3564">
        <w:rPr>
          <w:rFonts w:ascii="Sylfaen" w:hAnsi="Sylfaen"/>
          <w:sz w:val="22"/>
          <w:szCs w:val="22"/>
          <w:lang w:val="ka-GE" w:eastAsia="ru-RU"/>
        </w:rPr>
        <w:t>172</w:t>
      </w:r>
      <w:r w:rsidR="00AC65E2">
        <w:rPr>
          <w:rFonts w:ascii="Sylfaen" w:hAnsi="Sylfaen"/>
          <w:sz w:val="22"/>
          <w:szCs w:val="22"/>
          <w:lang w:val="ka-GE" w:eastAsia="ru-RU"/>
        </w:rPr>
        <w:t>.</w:t>
      </w:r>
      <w:r w:rsidR="00F017AF">
        <w:rPr>
          <w:rFonts w:ascii="Sylfaen" w:hAnsi="Sylfaen"/>
          <w:sz w:val="22"/>
          <w:szCs w:val="22"/>
          <w:lang w:val="ka-GE" w:eastAsia="ru-RU"/>
        </w:rPr>
        <w:t>6</w:t>
      </w:r>
      <w:r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</w:t>
      </w:r>
      <w:r w:rsidRPr="002C4F76">
        <w:rPr>
          <w:rFonts w:ascii="Sylfaen" w:hAnsi="Sylfaen"/>
          <w:sz w:val="22"/>
          <w:szCs w:val="22"/>
          <w:lang w:val="ka-GE" w:eastAsia="ru-RU"/>
        </w:rPr>
        <w:t>. წმინდა ფულადი გზავნილები გა</w:t>
      </w:r>
      <w:r w:rsidR="00EA2EDC">
        <w:rPr>
          <w:rFonts w:ascii="Sylfaen" w:hAnsi="Sylfaen"/>
          <w:sz w:val="22"/>
          <w:szCs w:val="22"/>
          <w:lang w:val="ka-GE" w:eastAsia="ru-RU"/>
        </w:rPr>
        <w:t>ი</w:t>
      </w:r>
      <w:r w:rsidRPr="002C4F76">
        <w:rPr>
          <w:rFonts w:ascii="Sylfaen" w:hAnsi="Sylfaen"/>
          <w:sz w:val="22"/>
          <w:szCs w:val="22"/>
          <w:lang w:val="ka-GE" w:eastAsia="ru-RU"/>
        </w:rPr>
        <w:t>ზ</w:t>
      </w:r>
      <w:r w:rsidR="00EA2EDC">
        <w:rPr>
          <w:rFonts w:ascii="Sylfaen" w:hAnsi="Sylfaen"/>
          <w:sz w:val="22"/>
          <w:szCs w:val="22"/>
          <w:lang w:val="ka-GE" w:eastAsia="ru-RU"/>
        </w:rPr>
        <w:t>ა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რდა </w:t>
      </w:r>
      <w:r w:rsidR="00EA2EDC">
        <w:rPr>
          <w:rFonts w:ascii="Sylfaen" w:hAnsi="Sylfaen"/>
          <w:sz w:val="22"/>
          <w:szCs w:val="22"/>
          <w:lang w:val="ka-GE" w:eastAsia="ru-RU"/>
        </w:rPr>
        <w:t>იტალიიდან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EA2EDC">
        <w:rPr>
          <w:rFonts w:ascii="Sylfaen" w:hAnsi="Sylfaen"/>
          <w:sz w:val="22"/>
          <w:szCs w:val="22"/>
          <w:lang w:val="ka-GE" w:eastAsia="ru-RU"/>
        </w:rPr>
        <w:t>30</w:t>
      </w:r>
      <w:r w:rsidRPr="002C4F76">
        <w:rPr>
          <w:rFonts w:ascii="Sylfaen" w:hAnsi="Sylfaen"/>
          <w:sz w:val="22"/>
          <w:szCs w:val="22"/>
          <w:lang w:val="ka-GE" w:eastAsia="ru-RU"/>
        </w:rPr>
        <w:t>.</w:t>
      </w:r>
      <w:r w:rsidR="00693712">
        <w:rPr>
          <w:rFonts w:ascii="Sylfaen" w:hAnsi="Sylfaen"/>
          <w:sz w:val="22"/>
          <w:szCs w:val="22"/>
          <w:lang w:val="ka-GE" w:eastAsia="ru-RU"/>
        </w:rPr>
        <w:t>1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EA2EDC">
        <w:rPr>
          <w:rFonts w:ascii="Sylfaen" w:hAnsi="Sylfaen"/>
          <w:sz w:val="22"/>
          <w:szCs w:val="22"/>
          <w:lang w:val="ka-GE" w:eastAsia="ru-RU"/>
        </w:rPr>
        <w:t xml:space="preserve"> და 189.0 მლნ აშშ დოლარი შეადგინა (43.8 მლნ აშშ დოლარით მეტი)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, ისრაელიდან - </w:t>
      </w:r>
      <w:r w:rsidR="00EA2EDC">
        <w:rPr>
          <w:rFonts w:ascii="Sylfaen" w:hAnsi="Sylfaen"/>
          <w:sz w:val="22"/>
          <w:szCs w:val="22"/>
          <w:lang w:val="ka-GE" w:eastAsia="ru-RU"/>
        </w:rPr>
        <w:t>28</w:t>
      </w:r>
      <w:r w:rsidRPr="002C4F76">
        <w:rPr>
          <w:rFonts w:ascii="Sylfaen" w:hAnsi="Sylfaen"/>
          <w:sz w:val="22"/>
          <w:szCs w:val="22"/>
          <w:lang w:val="ka-GE" w:eastAsia="ru-RU"/>
        </w:rPr>
        <w:t>.</w:t>
      </w:r>
      <w:r w:rsidR="00EA2EDC">
        <w:rPr>
          <w:rFonts w:ascii="Sylfaen" w:hAnsi="Sylfaen"/>
          <w:sz w:val="22"/>
          <w:szCs w:val="22"/>
          <w:lang w:val="ka-GE" w:eastAsia="ru-RU"/>
        </w:rPr>
        <w:t>2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EA2EDC">
        <w:rPr>
          <w:rFonts w:ascii="Sylfaen" w:hAnsi="Sylfaen"/>
          <w:sz w:val="22"/>
          <w:szCs w:val="22"/>
          <w:lang w:val="ka-GE" w:eastAsia="ru-RU"/>
        </w:rPr>
        <w:t xml:space="preserve"> და 146.6 მლნ აშშ დოლარი შეადგინა (32.2 მლნ აშშ დოლარით მეტი)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F017AF">
        <w:rPr>
          <w:rFonts w:ascii="Sylfaen" w:hAnsi="Sylfaen"/>
          <w:sz w:val="22"/>
          <w:szCs w:val="22"/>
          <w:lang w:val="ka-GE" w:eastAsia="ru-RU"/>
        </w:rPr>
        <w:t>საბერძნეთიდან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- </w:t>
      </w:r>
      <w:r w:rsidR="00B07C36">
        <w:rPr>
          <w:rFonts w:ascii="Sylfaen" w:hAnsi="Sylfaen"/>
          <w:sz w:val="22"/>
          <w:szCs w:val="22"/>
          <w:lang w:val="ka-GE" w:eastAsia="ru-RU"/>
        </w:rPr>
        <w:t>20</w:t>
      </w:r>
      <w:r w:rsidRPr="002C4F76">
        <w:rPr>
          <w:rFonts w:ascii="Sylfaen" w:hAnsi="Sylfaen"/>
          <w:sz w:val="22"/>
          <w:szCs w:val="22"/>
          <w:lang w:val="ka-GE" w:eastAsia="ru-RU"/>
        </w:rPr>
        <w:t>.</w:t>
      </w:r>
      <w:r w:rsidR="00B07C36">
        <w:rPr>
          <w:rFonts w:ascii="Sylfaen" w:hAnsi="Sylfaen"/>
          <w:sz w:val="22"/>
          <w:szCs w:val="22"/>
          <w:lang w:val="ka-GE" w:eastAsia="ru-RU"/>
        </w:rPr>
        <w:t>9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B07C36">
        <w:rPr>
          <w:rFonts w:ascii="Sylfaen" w:hAnsi="Sylfaen"/>
          <w:sz w:val="22"/>
          <w:szCs w:val="22"/>
          <w:lang w:val="ka-GE" w:eastAsia="ru-RU"/>
        </w:rPr>
        <w:t xml:space="preserve"> და 161.3 მლნ აშშ დოლარი შეადგინა (27.9 მლნ აშშ დოლარით მეტი)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="00B07C36">
        <w:rPr>
          <w:rFonts w:ascii="Sylfaen" w:hAnsi="Sylfaen"/>
          <w:sz w:val="22"/>
          <w:szCs w:val="22"/>
          <w:lang w:val="ka-GE" w:eastAsia="ru-RU"/>
        </w:rPr>
        <w:t>აშშ-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დან - </w:t>
      </w:r>
      <w:r w:rsidR="00F017AF">
        <w:rPr>
          <w:rFonts w:ascii="Sylfaen" w:hAnsi="Sylfaen"/>
          <w:sz w:val="22"/>
          <w:szCs w:val="22"/>
          <w:lang w:val="ka-GE" w:eastAsia="ru-RU"/>
        </w:rPr>
        <w:t>1</w:t>
      </w:r>
      <w:r w:rsidR="00B07C36">
        <w:rPr>
          <w:rFonts w:ascii="Sylfaen" w:hAnsi="Sylfaen"/>
          <w:sz w:val="22"/>
          <w:szCs w:val="22"/>
          <w:lang w:val="ka-GE" w:eastAsia="ru-RU"/>
        </w:rPr>
        <w:t>2</w:t>
      </w:r>
      <w:r w:rsidRPr="002C4F76">
        <w:rPr>
          <w:rFonts w:ascii="Sylfaen" w:hAnsi="Sylfaen"/>
          <w:sz w:val="22"/>
          <w:szCs w:val="22"/>
          <w:lang w:val="ka-GE" w:eastAsia="ru-RU"/>
        </w:rPr>
        <w:t>.</w:t>
      </w:r>
      <w:r w:rsidR="00F017AF">
        <w:rPr>
          <w:rFonts w:ascii="Sylfaen" w:hAnsi="Sylfaen"/>
          <w:sz w:val="22"/>
          <w:szCs w:val="22"/>
          <w:lang w:val="ka-GE" w:eastAsia="ru-RU"/>
        </w:rPr>
        <w:t>4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B07C36">
        <w:rPr>
          <w:rFonts w:ascii="Sylfaen" w:hAnsi="Sylfaen"/>
          <w:sz w:val="22"/>
          <w:szCs w:val="22"/>
          <w:lang w:val="ka-GE" w:eastAsia="ru-RU"/>
        </w:rPr>
        <w:t xml:space="preserve"> და 154.9 მლნ აშშ დოლარი შეადგინა (17.1 მლნ აშშ დოლარით მეტი)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.  </w:t>
      </w:r>
    </w:p>
    <w:p w:rsidR="000D750D" w:rsidRDefault="000D750D" w:rsidP="000D750D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AE2B1E" w:rsidRPr="00AE2B1E" w:rsidRDefault="00AE2B1E" w:rsidP="00AE2B1E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AE2B1E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ტურიზმი</w:t>
      </w:r>
    </w:p>
    <w:p w:rsidR="00AE2B1E" w:rsidRPr="00AE2B1E" w:rsidRDefault="00AE2B1E" w:rsidP="00AE2B1E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AE2B1E">
        <w:rPr>
          <w:rFonts w:ascii="Sylfaen" w:hAnsi="Sylfaen"/>
          <w:sz w:val="22"/>
          <w:szCs w:val="22"/>
          <w:lang w:val="ka-GE" w:eastAsia="ru-RU"/>
        </w:rPr>
        <w:t>201</w:t>
      </w:r>
      <w:r w:rsidR="00C95431">
        <w:rPr>
          <w:rFonts w:ascii="Sylfaen" w:hAnsi="Sylfaen"/>
          <w:sz w:val="22"/>
          <w:szCs w:val="22"/>
          <w:lang w:val="ka-GE" w:eastAsia="ru-RU"/>
        </w:rPr>
        <w:t>8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წ</w:t>
      </w:r>
      <w:r w:rsidR="00AD0D29">
        <w:rPr>
          <w:rFonts w:ascii="Sylfaen" w:hAnsi="Sylfaen"/>
          <w:sz w:val="22"/>
          <w:szCs w:val="22"/>
          <w:lang w:val="ka-GE" w:eastAsia="ru-RU"/>
        </w:rPr>
        <w:t>ე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ლს, საქართველოს </w:t>
      </w:r>
      <w:r w:rsidR="00C95431">
        <w:rPr>
          <w:rFonts w:ascii="Sylfaen" w:hAnsi="Sylfaen"/>
          <w:sz w:val="22"/>
          <w:szCs w:val="22"/>
          <w:lang w:val="ka-GE" w:eastAsia="ru-RU"/>
        </w:rPr>
        <w:t>8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C95431">
        <w:rPr>
          <w:rFonts w:ascii="Sylfaen" w:hAnsi="Sylfaen"/>
          <w:sz w:val="22"/>
          <w:szCs w:val="22"/>
          <w:lang w:val="ka-GE" w:eastAsia="ru-RU"/>
        </w:rPr>
        <w:t>326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ათასი ვიზიტორი ეწვია</w:t>
      </w:r>
      <w:r w:rsidR="00AD0D29">
        <w:rPr>
          <w:rFonts w:ascii="Sylfaen" w:hAnsi="Sylfaen"/>
          <w:sz w:val="22"/>
          <w:szCs w:val="22"/>
          <w:lang w:val="ka-GE" w:eastAsia="ru-RU"/>
        </w:rPr>
        <w:t xml:space="preserve"> (201</w:t>
      </w:r>
      <w:r w:rsidR="00C95431">
        <w:rPr>
          <w:rFonts w:ascii="Sylfaen" w:hAnsi="Sylfaen"/>
          <w:sz w:val="22"/>
          <w:szCs w:val="22"/>
          <w:lang w:val="ka-GE" w:eastAsia="ru-RU"/>
        </w:rPr>
        <w:t>7</w:t>
      </w:r>
      <w:r w:rsidR="00AD0D29">
        <w:rPr>
          <w:rFonts w:ascii="Sylfaen" w:hAnsi="Sylfaen"/>
          <w:sz w:val="22"/>
          <w:szCs w:val="22"/>
          <w:lang w:val="ka-GE" w:eastAsia="ru-RU"/>
        </w:rPr>
        <w:t xml:space="preserve"> წლის მონაცემებით, </w:t>
      </w:r>
      <w:r w:rsidR="00A8467A">
        <w:rPr>
          <w:rFonts w:ascii="Sylfaen" w:hAnsi="Sylfaen"/>
          <w:sz w:val="22"/>
          <w:szCs w:val="22"/>
          <w:lang w:val="ka-GE" w:eastAsia="ru-RU"/>
        </w:rPr>
        <w:t>ვიზიტორების რაოდენობა</w:t>
      </w:r>
      <w:r w:rsidR="00AD0D29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C95431">
        <w:rPr>
          <w:rFonts w:ascii="Sylfaen" w:hAnsi="Sylfaen"/>
          <w:sz w:val="22"/>
          <w:szCs w:val="22"/>
          <w:lang w:val="ka-GE" w:eastAsia="ru-RU"/>
        </w:rPr>
        <w:t>7</w:t>
      </w:r>
      <w:r w:rsidR="00AD0D29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C95431">
        <w:rPr>
          <w:rFonts w:ascii="Sylfaen" w:hAnsi="Sylfaen"/>
          <w:sz w:val="22"/>
          <w:szCs w:val="22"/>
          <w:lang w:val="ka-GE" w:eastAsia="ru-RU"/>
        </w:rPr>
        <w:t>555</w:t>
      </w:r>
      <w:r w:rsidR="00AD0D29">
        <w:rPr>
          <w:rFonts w:ascii="Sylfaen" w:hAnsi="Sylfaen"/>
          <w:sz w:val="22"/>
          <w:szCs w:val="22"/>
          <w:lang w:val="ka-GE" w:eastAsia="ru-RU"/>
        </w:rPr>
        <w:t xml:space="preserve"> ათას</w:t>
      </w:r>
      <w:r w:rsidR="00A8467A">
        <w:rPr>
          <w:rFonts w:ascii="Sylfaen" w:hAnsi="Sylfaen"/>
          <w:sz w:val="22"/>
          <w:szCs w:val="22"/>
          <w:lang w:val="ka-GE" w:eastAsia="ru-RU"/>
        </w:rPr>
        <w:t>ს შეადგენდა</w:t>
      </w:r>
      <w:r w:rsidR="00AD0D29">
        <w:rPr>
          <w:rFonts w:ascii="Sylfaen" w:hAnsi="Sylfaen"/>
          <w:sz w:val="22"/>
          <w:szCs w:val="22"/>
          <w:lang w:val="ka-GE" w:eastAsia="ru-RU"/>
        </w:rPr>
        <w:t>)</w:t>
      </w:r>
      <w:r w:rsidRPr="00AE2B1E">
        <w:rPr>
          <w:rFonts w:ascii="Sylfaen" w:hAnsi="Sylfaen"/>
          <w:sz w:val="22"/>
          <w:szCs w:val="22"/>
          <w:lang w:val="ka-GE" w:eastAsia="ru-RU"/>
        </w:rPr>
        <w:t>, რაც გასული წლის ანალოგიურ მონაცემს 1</w:t>
      </w:r>
      <w:r w:rsidR="00C95431">
        <w:rPr>
          <w:rFonts w:ascii="Sylfaen" w:hAnsi="Sylfaen"/>
          <w:sz w:val="22"/>
          <w:szCs w:val="22"/>
          <w:lang w:val="ka-GE" w:eastAsia="ru-RU"/>
        </w:rPr>
        <w:t>0</w:t>
      </w:r>
      <w:r w:rsidRPr="00AE2B1E">
        <w:rPr>
          <w:rFonts w:ascii="Sylfaen" w:hAnsi="Sylfaen"/>
          <w:sz w:val="22"/>
          <w:szCs w:val="22"/>
          <w:lang w:val="ka-GE" w:eastAsia="ru-RU"/>
        </w:rPr>
        <w:t>.</w:t>
      </w:r>
      <w:r w:rsidR="00C95431">
        <w:rPr>
          <w:rFonts w:ascii="Sylfaen" w:hAnsi="Sylfaen"/>
          <w:sz w:val="22"/>
          <w:szCs w:val="22"/>
          <w:lang w:val="ka-GE" w:eastAsia="ru-RU"/>
        </w:rPr>
        <w:t>2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პროცენტით აღემატება.</w:t>
      </w:r>
    </w:p>
    <w:p w:rsidR="00401289" w:rsidRDefault="00AE2B1E" w:rsidP="00AE2B1E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AE2B1E">
        <w:rPr>
          <w:rFonts w:ascii="Sylfaen" w:hAnsi="Sylfaen"/>
          <w:sz w:val="22"/>
          <w:szCs w:val="22"/>
          <w:lang w:val="ka-GE" w:eastAsia="ru-RU"/>
        </w:rPr>
        <w:t xml:space="preserve">ტურიზმიდან მიღებულმა შემოსავლებმა </w:t>
      </w:r>
      <w:r w:rsidR="00C95431">
        <w:rPr>
          <w:rFonts w:ascii="Sylfaen" w:hAnsi="Sylfaen"/>
          <w:sz w:val="22"/>
          <w:szCs w:val="22"/>
          <w:lang w:val="ka-GE" w:eastAsia="ru-RU"/>
        </w:rPr>
        <w:t>3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C95431">
        <w:rPr>
          <w:rFonts w:ascii="Sylfaen" w:hAnsi="Sylfaen"/>
          <w:sz w:val="22"/>
          <w:szCs w:val="22"/>
          <w:lang w:val="ka-GE" w:eastAsia="ru-RU"/>
        </w:rPr>
        <w:t>2</w:t>
      </w:r>
      <w:r w:rsidR="00693712">
        <w:rPr>
          <w:rFonts w:ascii="Sylfaen" w:hAnsi="Sylfaen"/>
          <w:sz w:val="22"/>
          <w:szCs w:val="22"/>
          <w:lang w:val="ka-GE" w:eastAsia="ru-RU"/>
        </w:rPr>
        <w:t>22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შეადგინა, რაც </w:t>
      </w:r>
      <w:r w:rsidR="00693712">
        <w:rPr>
          <w:rFonts w:ascii="Sylfaen" w:hAnsi="Sylfaen"/>
          <w:sz w:val="22"/>
          <w:szCs w:val="22"/>
          <w:lang w:val="ka-GE" w:eastAsia="ru-RU"/>
        </w:rPr>
        <w:t>19.1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პროცენტით </w:t>
      </w:r>
      <w:r>
        <w:rPr>
          <w:rFonts w:ascii="Sylfaen" w:hAnsi="Sylfaen"/>
          <w:sz w:val="22"/>
          <w:szCs w:val="22"/>
          <w:lang w:val="ka-GE" w:eastAsia="ru-RU"/>
        </w:rPr>
        <w:t>(</w:t>
      </w:r>
      <w:r w:rsidR="00693712">
        <w:rPr>
          <w:rFonts w:ascii="Sylfaen" w:hAnsi="Sylfaen"/>
          <w:sz w:val="22"/>
          <w:szCs w:val="22"/>
          <w:lang w:val="ka-GE" w:eastAsia="ru-RU"/>
        </w:rPr>
        <w:t>518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</w:t>
      </w:r>
      <w:r>
        <w:rPr>
          <w:rFonts w:ascii="Sylfaen" w:hAnsi="Sylfaen"/>
          <w:sz w:val="22"/>
          <w:szCs w:val="22"/>
          <w:lang w:val="ka-GE" w:eastAsia="ru-RU"/>
        </w:rPr>
        <w:t>)</w:t>
      </w:r>
      <w:r w:rsidRPr="00AE2B1E">
        <w:rPr>
          <w:rFonts w:ascii="Sylfaen" w:hAnsi="Sylfaen"/>
          <w:sz w:val="22"/>
          <w:szCs w:val="22"/>
          <w:lang w:val="ka-GE" w:eastAsia="ru-RU"/>
        </w:rPr>
        <w:t xml:space="preserve"> აღემატება გასული წლის მაჩვენებელს.  </w:t>
      </w:r>
    </w:p>
    <w:p w:rsidR="00497FE3" w:rsidRDefault="00497FE3" w:rsidP="00AE2B1E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497FE3" w:rsidRPr="00497FE3" w:rsidRDefault="00497FE3" w:rsidP="00497FE3">
      <w:pPr>
        <w:ind w:firstLine="720"/>
        <w:jc w:val="both"/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</w:pPr>
      <w:r w:rsidRPr="00497FE3">
        <w:rPr>
          <w:rFonts w:ascii="Sylfaen" w:hAnsi="Sylfaen" w:cs="Sylfaen"/>
          <w:b/>
          <w:color w:val="000000"/>
          <w:sz w:val="24"/>
          <w:szCs w:val="24"/>
          <w:lang w:val="ka-GE" w:eastAsia="ru-RU"/>
        </w:rPr>
        <w:t>პირდაპირი უცხოური ინვესტიციები</w:t>
      </w:r>
    </w:p>
    <w:p w:rsidR="00DF692C" w:rsidRDefault="00497FE3" w:rsidP="00DF692C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3736A5">
        <w:rPr>
          <w:rFonts w:ascii="Sylfaen" w:hAnsi="Sylfaen"/>
          <w:sz w:val="22"/>
          <w:szCs w:val="22"/>
          <w:lang w:val="ka-GE" w:eastAsia="ru-RU"/>
        </w:rPr>
        <w:t>201</w:t>
      </w:r>
      <w:r w:rsidR="003736A5" w:rsidRPr="003736A5">
        <w:rPr>
          <w:rFonts w:ascii="Sylfaen" w:hAnsi="Sylfaen"/>
          <w:sz w:val="22"/>
          <w:szCs w:val="22"/>
          <w:lang w:val="ka-GE" w:eastAsia="ru-RU"/>
        </w:rPr>
        <w:t>8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წელს, წინასწარი მონაცემებით, საქართველოში განხორციელებული პირდაპირი უცხოური ინვესტიციების მოცულობა </w:t>
      </w:r>
      <w:r w:rsidR="003736A5" w:rsidRPr="003736A5">
        <w:rPr>
          <w:rFonts w:ascii="Sylfaen" w:hAnsi="Sylfaen"/>
          <w:sz w:val="22"/>
          <w:szCs w:val="22"/>
          <w:lang w:val="ka-GE" w:eastAsia="ru-RU"/>
        </w:rPr>
        <w:t>34</w:t>
      </w:r>
      <w:r w:rsidR="007B4073" w:rsidRPr="003736A5">
        <w:rPr>
          <w:rFonts w:ascii="Sylfaen" w:hAnsi="Sylfaen"/>
          <w:sz w:val="22"/>
          <w:szCs w:val="22"/>
          <w:lang w:val="ka-GE" w:eastAsia="ru-RU"/>
        </w:rPr>
        <w:t>.</w:t>
      </w:r>
      <w:r w:rsidR="003736A5" w:rsidRPr="003736A5">
        <w:rPr>
          <w:rFonts w:ascii="Sylfaen" w:hAnsi="Sylfaen"/>
          <w:sz w:val="22"/>
          <w:szCs w:val="22"/>
          <w:lang w:val="ka-GE" w:eastAsia="ru-RU"/>
        </w:rPr>
        <w:t>9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პროცენტით </w:t>
      </w:r>
      <w:r w:rsidR="003736A5" w:rsidRPr="003736A5">
        <w:rPr>
          <w:rFonts w:ascii="Sylfaen" w:hAnsi="Sylfaen"/>
          <w:sz w:val="22"/>
          <w:szCs w:val="22"/>
          <w:lang w:val="ka-GE" w:eastAsia="ru-RU"/>
        </w:rPr>
        <w:t>შემცირდა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და 1 </w:t>
      </w:r>
      <w:r w:rsidR="003736A5" w:rsidRPr="003736A5">
        <w:rPr>
          <w:rFonts w:ascii="Sylfaen" w:hAnsi="Sylfaen"/>
          <w:sz w:val="22"/>
          <w:szCs w:val="22"/>
          <w:lang w:val="ka-GE" w:eastAsia="ru-RU"/>
        </w:rPr>
        <w:t>232</w:t>
      </w:r>
      <w:r w:rsidR="007B4073" w:rsidRPr="003736A5">
        <w:rPr>
          <w:rFonts w:ascii="Sylfaen" w:hAnsi="Sylfaen"/>
          <w:sz w:val="22"/>
          <w:szCs w:val="22"/>
          <w:lang w:val="ka-GE" w:eastAsia="ru-RU"/>
        </w:rPr>
        <w:t>.</w:t>
      </w:r>
      <w:r w:rsidR="003736A5" w:rsidRPr="003736A5">
        <w:rPr>
          <w:rFonts w:ascii="Sylfaen" w:hAnsi="Sylfaen"/>
          <w:sz w:val="22"/>
          <w:szCs w:val="22"/>
          <w:lang w:val="ka-GE" w:eastAsia="ru-RU"/>
        </w:rPr>
        <w:t>4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შეადგინა.</w:t>
      </w:r>
      <w:r w:rsidR="003736A5" w:rsidRPr="003736A5">
        <w:rPr>
          <w:rFonts w:ascii="Sylfaen" w:hAnsi="Sylfaen"/>
          <w:sz w:val="22"/>
          <w:szCs w:val="22"/>
          <w:lang w:val="ka-GE" w:eastAsia="ru-RU"/>
        </w:rPr>
        <w:t xml:space="preserve"> შემცირების გამომწვევ ძირითად მიზეზებს შორის აღსანიშნავია მაგისტრალური გაზსადენის მშენებლობის პროექტის დასრულება, რამდენიმე საწარმოს გადასვლა საქართველოს რეზიდენტების საკუთრებაში, ასევე, არარეზიდენტი პირდაპირი ინვესტორის მიმართ ვალდებულებების შემცირება (სასესხო დავალიანების დაფარვა).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</w:t>
      </w:r>
    </w:p>
    <w:p w:rsidR="00DF692C" w:rsidRDefault="00497FE3" w:rsidP="00DF692C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3736A5">
        <w:rPr>
          <w:rFonts w:ascii="Sylfaen" w:hAnsi="Sylfaen"/>
          <w:sz w:val="22"/>
          <w:szCs w:val="22"/>
          <w:lang w:val="ka-GE" w:eastAsia="ru-RU"/>
        </w:rPr>
        <w:t>საქართველოში განხორციელებული პირდაპირი უცხოური ინვესტიციების მიხედვით უმსხვილეს ინვესტორ ქვეყნებს აზერბაიჯანი (</w:t>
      </w:r>
      <w:r w:rsidR="003736A5">
        <w:rPr>
          <w:rFonts w:ascii="Sylfaen" w:hAnsi="Sylfaen"/>
          <w:sz w:val="22"/>
          <w:szCs w:val="22"/>
          <w:lang w:val="ka-GE" w:eastAsia="ru-RU"/>
        </w:rPr>
        <w:t>240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3736A5">
        <w:rPr>
          <w:rFonts w:ascii="Sylfaen" w:hAnsi="Sylfaen"/>
          <w:sz w:val="22"/>
          <w:szCs w:val="22"/>
          <w:lang w:val="ka-GE" w:eastAsia="ru-RU"/>
        </w:rPr>
        <w:t>, გაერთიანებული სამეფო (203.7 მლნ აშშ დოლარი)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3736A5">
        <w:rPr>
          <w:rFonts w:ascii="Sylfaen" w:hAnsi="Sylfaen"/>
          <w:sz w:val="22"/>
          <w:szCs w:val="22"/>
          <w:lang w:val="ka-GE" w:eastAsia="ru-RU"/>
        </w:rPr>
        <w:t>ნიდერლანდი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(</w:t>
      </w:r>
      <w:r w:rsidR="003736A5">
        <w:rPr>
          <w:rFonts w:ascii="Sylfaen" w:hAnsi="Sylfaen"/>
          <w:sz w:val="22"/>
          <w:szCs w:val="22"/>
          <w:lang w:val="ka-GE" w:eastAsia="ru-RU"/>
        </w:rPr>
        <w:t>167.9</w:t>
      </w:r>
      <w:r w:rsidRPr="003736A5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 წარმოადგენს. </w:t>
      </w:r>
    </w:p>
    <w:p w:rsidR="00DF692C" w:rsidRPr="00DF692C" w:rsidRDefault="00DF692C" w:rsidP="00DF692C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DF692C">
        <w:rPr>
          <w:rFonts w:ascii="Sylfaen" w:hAnsi="Sylfaen"/>
          <w:sz w:val="22"/>
          <w:szCs w:val="22"/>
          <w:lang w:val="ka-GE" w:eastAsia="ru-RU"/>
        </w:rPr>
        <w:t>ყველაზე დიდი უცხოური ინვესტიციები საფინანსო სექტორში (277 მლნ აშშ დოლარი), ტრანსპორტში (210 მლნ აშშ დოლარი) და ენერგეტიკაში (157 მლნ აშშ დოლარი) განხორციელდა.</w:t>
      </w:r>
    </w:p>
    <w:p w:rsidR="004A7523" w:rsidRPr="00DF692C" w:rsidRDefault="004A7523" w:rsidP="00DF692C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4A7523" w:rsidRDefault="004A7523" w:rsidP="003657E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4A7523" w:rsidRDefault="004A7523" w:rsidP="003657E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4A7523" w:rsidRDefault="004A7523" w:rsidP="003657E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</w:p>
    <w:p w:rsidR="003657E6" w:rsidRPr="002F47DA" w:rsidRDefault="003657E6" w:rsidP="003657E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fr-FR"/>
        </w:rPr>
      </w:pPr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ინფორმაცია 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საქართველოს 201</w:t>
      </w:r>
      <w:r w:rsidR="008834C2">
        <w:rPr>
          <w:rFonts w:ascii="Sylfaen" w:hAnsi="Sylfaen" w:cs="Sylfaen"/>
          <w:b/>
          <w:color w:val="000000"/>
          <w:sz w:val="24"/>
          <w:szCs w:val="24"/>
          <w:lang w:val="ka-GE"/>
        </w:rPr>
        <w:t>8</w:t>
      </w: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 xml:space="preserve"> წლის   </w:t>
      </w:r>
      <w:r w:rsidRPr="003D7EB4">
        <w:rPr>
          <w:rFonts w:ascii="Sylfaen" w:hAnsi="Sylfaen" w:cs="Sylfaen"/>
          <w:b/>
          <w:color w:val="000000"/>
          <w:sz w:val="24"/>
          <w:szCs w:val="24"/>
          <w:lang w:val="fr-FR"/>
        </w:rPr>
        <w:t>ნაერთი ბიუჯეტის  შემოსავლების  შესრულების შესახებ</w:t>
      </w:r>
    </w:p>
    <w:p w:rsidR="003657E6" w:rsidRPr="003C4AC2" w:rsidRDefault="003657E6" w:rsidP="003657E6">
      <w:pPr>
        <w:jc w:val="both"/>
        <w:rPr>
          <w:rFonts w:ascii="Sylfaen" w:hAnsi="Sylfaen" w:cs="Sylfaen"/>
          <w:sz w:val="28"/>
          <w:szCs w:val="28"/>
          <w:lang w:val="ka-GE"/>
        </w:rPr>
      </w:pPr>
    </w:p>
    <w:p w:rsidR="008834C2" w:rsidRPr="00946034" w:rsidRDefault="008834C2" w:rsidP="008834C2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Pr="00946034">
        <w:rPr>
          <w:rFonts w:ascii="Sylfaen" w:hAnsi="Sylfaen" w:cs="Sylfaen"/>
          <w:sz w:val="22"/>
          <w:szCs w:val="22"/>
          <w:lang w:val="en-US"/>
        </w:rPr>
        <w:t>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ნაერთი ბიუჯეტის შემოსავლების საპროგნოზო მაჩვენებელი განისაზღვრა </w:t>
      </w:r>
      <w:r>
        <w:rPr>
          <w:rFonts w:ascii="Sylfaen" w:hAnsi="Sylfaen" w:cs="Sylfaen"/>
          <w:sz w:val="22"/>
          <w:szCs w:val="22"/>
          <w:lang w:val="ka-GE"/>
        </w:rPr>
        <w:t xml:space="preserve">                  </w:t>
      </w:r>
      <w:r>
        <w:rPr>
          <w:rFonts w:ascii="Sylfaen" w:hAnsi="Sylfaen" w:cs="Sylfaen"/>
          <w:sz w:val="22"/>
          <w:szCs w:val="22"/>
          <w:lang w:val="en-US"/>
        </w:rPr>
        <w:t>11 705 000</w:t>
      </w:r>
      <w:r w:rsidRPr="00282910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0</w:t>
      </w:r>
      <w:r>
        <w:rPr>
          <w:rFonts w:ascii="Sylfaen" w:hAnsi="Sylfaen" w:cs="Arial"/>
          <w:b/>
          <w:bCs/>
          <w:color w:val="000000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ლარით, საანგარიშო პერიოდში მობილიზებული </w:t>
      </w:r>
      <w:r>
        <w:rPr>
          <w:rFonts w:ascii="Sylfaen" w:hAnsi="Sylfaen" w:cs="Sylfaen"/>
          <w:sz w:val="22"/>
          <w:szCs w:val="22"/>
          <w:lang w:val="en-US"/>
        </w:rPr>
        <w:t>11 822 151</w:t>
      </w:r>
      <w:r w:rsidRPr="009E010C">
        <w:rPr>
          <w:rFonts w:ascii="Sylfaen" w:hAnsi="Sylfaen" w:cs="Arial"/>
          <w:b/>
          <w:bCs/>
          <w:color w:val="000000"/>
        </w:rPr>
        <w:t>.</w:t>
      </w:r>
      <w:r w:rsidRPr="00CF74FA">
        <w:rPr>
          <w:rFonts w:ascii="Sylfaen" w:hAnsi="Sylfaen" w:cs="Arial"/>
          <w:bCs/>
          <w:color w:val="000000"/>
          <w:sz w:val="22"/>
          <w:szCs w:val="22"/>
          <w:lang w:val="en-US"/>
        </w:rPr>
        <w:t>9</w:t>
      </w:r>
      <w:r>
        <w:rPr>
          <w:rFonts w:ascii="Sylfaen" w:hAnsi="Sylfaen" w:cs="Arial"/>
          <w:b/>
          <w:bCs/>
          <w:color w:val="000000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ლარი, ანუ საპროგნოზო მაჩვენებლის 10</w:t>
      </w:r>
      <w:r>
        <w:rPr>
          <w:rFonts w:ascii="Sylfaen" w:hAnsi="Sylfaen" w:cs="Sylfaen"/>
          <w:sz w:val="22"/>
          <w:szCs w:val="22"/>
          <w:lang w:val="en-US"/>
        </w:rPr>
        <w:t>1</w:t>
      </w:r>
      <w:r w:rsidRPr="00946034">
        <w:rPr>
          <w:rFonts w:ascii="Sylfaen" w:hAnsi="Sylfaen" w:cs="Sylfaen"/>
          <w:sz w:val="22"/>
          <w:szCs w:val="22"/>
          <w:lang w:val="en-US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>%.</w:t>
      </w:r>
    </w:p>
    <w:p w:rsidR="003657E6" w:rsidRDefault="008834C2" w:rsidP="003657E6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94603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10 500 000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10 506 316.2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10</w:t>
      </w:r>
      <w:r>
        <w:rPr>
          <w:rFonts w:ascii="Sylfaen" w:hAnsi="Sylfaen" w:cs="Arial"/>
          <w:sz w:val="22"/>
          <w:szCs w:val="22"/>
          <w:lang w:val="en-US"/>
        </w:rPr>
        <w:t>0.1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8834C2" w:rsidRPr="00946034" w:rsidRDefault="008834C2" w:rsidP="008834C2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400 000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ლარით,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406 416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101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6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8834C2" w:rsidRPr="00946034" w:rsidRDefault="008834C2" w:rsidP="008834C2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>
        <w:rPr>
          <w:rFonts w:ascii="Sylfaen" w:hAnsi="Sylfaen" w:cs="Sylfaen"/>
          <w:sz w:val="22"/>
          <w:szCs w:val="22"/>
          <w:lang w:val="en-US"/>
        </w:rPr>
        <w:t>805 000</w:t>
      </w:r>
      <w:r>
        <w:rPr>
          <w:rFonts w:ascii="Sylfaen" w:hAnsi="Sylfaen" w:cs="Sylfaen"/>
          <w:sz w:val="22"/>
          <w:szCs w:val="22"/>
          <w:lang w:val="ka-GE"/>
        </w:rPr>
        <w:t>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909 419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13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0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8834C2" w:rsidRPr="00946034" w:rsidRDefault="008834C2" w:rsidP="008834C2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205 729.1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220 000.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93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5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8834C2" w:rsidRPr="00946034" w:rsidRDefault="008834C2" w:rsidP="008834C2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 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7204A2">
        <w:rPr>
          <w:rFonts w:ascii="Sylfaen" w:hAnsi="Sylfaen" w:cs="Arial"/>
          <w:sz w:val="22"/>
          <w:szCs w:val="22"/>
          <w:lang w:val="ka-GE"/>
        </w:rPr>
        <w:t>971.5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en-US"/>
        </w:rPr>
        <w:t xml:space="preserve">100 000.0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104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0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3657E6" w:rsidRPr="00763E4B" w:rsidRDefault="003657E6" w:rsidP="003657E6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3657E6" w:rsidRDefault="003657E6" w:rsidP="003657E6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F5592C">
        <w:rPr>
          <w:rFonts w:ascii="Sylfaen" w:hAnsi="Sylfaen" w:cs="Sylfaen"/>
          <w:b/>
          <w:sz w:val="22"/>
          <w:szCs w:val="22"/>
          <w:lang w:val="fr-FR"/>
        </w:rPr>
        <w:t>201</w:t>
      </w:r>
      <w:r w:rsidR="008834C2">
        <w:rPr>
          <w:rFonts w:ascii="Sylfaen" w:hAnsi="Sylfaen" w:cs="Sylfaen"/>
          <w:b/>
          <w:sz w:val="22"/>
          <w:szCs w:val="22"/>
          <w:lang w:val="ka-GE"/>
        </w:rPr>
        <w:t>8</w:t>
      </w:r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 წლი</w:t>
      </w:r>
      <w:r w:rsidR="008E0BDA">
        <w:rPr>
          <w:rFonts w:ascii="Sylfaen" w:hAnsi="Sylfaen" w:cs="Sylfaen"/>
          <w:b/>
          <w:sz w:val="22"/>
          <w:szCs w:val="22"/>
          <w:lang w:val="fr-FR"/>
        </w:rPr>
        <w:t xml:space="preserve">ს ნაერთი ბიუჯეტის შემოსავლების </w:t>
      </w:r>
      <w:r w:rsidRPr="00F5592C">
        <w:rPr>
          <w:rFonts w:ascii="Sylfaen" w:hAnsi="Sylfaen" w:cs="Sylfaen"/>
          <w:b/>
          <w:sz w:val="22"/>
          <w:szCs w:val="22"/>
          <w:lang w:val="fr-FR"/>
        </w:rPr>
        <w:t xml:space="preserve">შესრულების მაჩვენებლები </w:t>
      </w:r>
    </w:p>
    <w:p w:rsidR="003657E6" w:rsidRPr="003C4AC2" w:rsidRDefault="003657E6" w:rsidP="003657E6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3657E6" w:rsidRPr="0024736D" w:rsidRDefault="003657E6" w:rsidP="003657E6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10445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1440"/>
        <w:gridCol w:w="1530"/>
        <w:gridCol w:w="1440"/>
        <w:gridCol w:w="1440"/>
      </w:tblGrid>
      <w:tr w:rsidR="008834C2" w:rsidRPr="00946034" w:rsidTr="008834C2">
        <w:trPr>
          <w:trHeight w:val="395"/>
          <w:tblHeader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46034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34C2" w:rsidRPr="00946034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834C2" w:rsidRPr="00946034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34C2" w:rsidRPr="00946034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34C2" w:rsidRPr="00946034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946034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8834C2" w:rsidRPr="00946034" w:rsidTr="008834C2">
        <w:trPr>
          <w:trHeight w:val="314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34" w:firstLine="68"/>
              <w:rPr>
                <w:rFonts w:ascii="Sylfaen" w:hAnsi="Sylfaen" w:cs="Arial"/>
                <w:b/>
                <w:bCs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11,705,000.0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11,822,151.9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117,151.9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101.0</w:t>
            </w:r>
          </w:p>
        </w:tc>
      </w:tr>
      <w:tr w:rsidR="008834C2" w:rsidRPr="00946034" w:rsidTr="008834C2">
        <w:trPr>
          <w:trHeight w:val="260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10,500,000.0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10,506,316.2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6,316.2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100.1</w:t>
            </w:r>
          </w:p>
        </w:tc>
      </w:tr>
      <w:tr w:rsidR="008834C2" w:rsidRPr="00946034" w:rsidTr="008834C2">
        <w:trPr>
          <w:trHeight w:val="224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E010C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3,215,000.0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3,247,088.8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32,088.8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101.0</w:t>
            </w:r>
          </w:p>
        </w:tc>
      </w:tr>
      <w:tr w:rsidR="008834C2" w:rsidRPr="00946034" w:rsidTr="008834C2">
        <w:trPr>
          <w:trHeight w:val="296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E010C">
              <w:rPr>
                <w:rFonts w:ascii="Sylfaen" w:hAnsi="Sylfaen" w:cs="Arial"/>
                <w:lang w:val="en-US"/>
              </w:rPr>
              <w:t>მოგების გადასახადი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740,000.0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736,624.4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-3,375.6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99.5</w:t>
            </w:r>
          </w:p>
        </w:tc>
      </w:tr>
      <w:tr w:rsidR="008834C2" w:rsidRPr="00946034" w:rsidTr="008834C2">
        <w:trPr>
          <w:trHeight w:val="224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E010C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4,430,000.0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4,426,909.8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-3,090.2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99.9</w:t>
            </w:r>
          </w:p>
        </w:tc>
      </w:tr>
      <w:tr w:rsidR="008834C2" w:rsidRPr="00946034" w:rsidTr="008834C2">
        <w:trPr>
          <w:trHeight w:val="313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E010C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1,440,000.0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1,465,726.6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25,726.6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101.8</w:t>
            </w:r>
          </w:p>
        </w:tc>
      </w:tr>
      <w:tr w:rsidR="008834C2" w:rsidRPr="00946034" w:rsidTr="008834C2">
        <w:trPr>
          <w:trHeight w:val="224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E010C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70,000.0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73,416.9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3,416.9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104.9</w:t>
            </w:r>
          </w:p>
        </w:tc>
      </w:tr>
      <w:tr w:rsidR="008834C2" w:rsidRPr="00946034" w:rsidTr="008834C2">
        <w:trPr>
          <w:trHeight w:val="269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98" w:firstLine="396"/>
              <w:rPr>
                <w:rFonts w:ascii="Sylfaen" w:hAnsi="Sylfaen" w:cs="Arial"/>
                <w:lang w:val="en-US"/>
              </w:rPr>
            </w:pPr>
            <w:r w:rsidRPr="009E010C">
              <w:rPr>
                <w:rFonts w:ascii="Sylfaen" w:hAnsi="Sylfaen" w:cs="Arial"/>
                <w:lang w:val="en-US"/>
              </w:rPr>
              <w:t>ქონების გადასახადი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435,000.0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441,160.3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6,160.3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101.4</w:t>
            </w:r>
          </w:p>
        </w:tc>
      </w:tr>
      <w:tr w:rsidR="008834C2" w:rsidRPr="00946034" w:rsidTr="008834C2">
        <w:trPr>
          <w:trHeight w:val="314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r w:rsidRPr="009E010C">
              <w:rPr>
                <w:rFonts w:ascii="Sylfaen" w:hAnsi="Sylfaen" w:cs="Arial"/>
                <w:color w:val="000000"/>
                <w:lang w:val="en-US"/>
              </w:rPr>
              <w:t>სხვა გადასახადი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170,000.0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115,389.4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-54,610.6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</w:rPr>
            </w:pPr>
            <w:r w:rsidRPr="009467A4">
              <w:rPr>
                <w:rFonts w:ascii="Sylfaen" w:hAnsi="Sylfaen"/>
              </w:rPr>
              <w:t>67.9</w:t>
            </w:r>
          </w:p>
        </w:tc>
      </w:tr>
      <w:tr w:rsidR="008834C2" w:rsidRPr="00946034" w:rsidTr="008834C2">
        <w:trPr>
          <w:trHeight w:val="260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400,000.0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406,416.7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6,416.7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101.6</w:t>
            </w:r>
          </w:p>
        </w:tc>
      </w:tr>
      <w:tr w:rsidR="008834C2" w:rsidRPr="00946034" w:rsidTr="008834C2">
        <w:trPr>
          <w:trHeight w:val="260"/>
        </w:trPr>
        <w:tc>
          <w:tcPr>
            <w:tcW w:w="4595" w:type="dxa"/>
            <w:shd w:val="clear" w:color="auto" w:fill="auto"/>
            <w:vAlign w:val="center"/>
            <w:hideMark/>
          </w:tcPr>
          <w:p w:rsidR="008834C2" w:rsidRPr="009E010C" w:rsidRDefault="008834C2" w:rsidP="001C2E72">
            <w:pPr>
              <w:spacing w:line="276" w:lineRule="auto"/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9E010C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 შემოსავლები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805,000.0</w:t>
            </w:r>
          </w:p>
        </w:tc>
        <w:tc>
          <w:tcPr>
            <w:tcW w:w="153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909,419.0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104,419.0</w:t>
            </w:r>
          </w:p>
        </w:tc>
        <w:tc>
          <w:tcPr>
            <w:tcW w:w="1440" w:type="dxa"/>
            <w:shd w:val="clear" w:color="auto" w:fill="auto"/>
          </w:tcPr>
          <w:p w:rsidR="008834C2" w:rsidRPr="009467A4" w:rsidRDefault="008834C2" w:rsidP="001C2E72">
            <w:pPr>
              <w:jc w:val="center"/>
              <w:rPr>
                <w:rFonts w:ascii="Sylfaen" w:hAnsi="Sylfaen"/>
                <w:b/>
              </w:rPr>
            </w:pPr>
            <w:r w:rsidRPr="009467A4">
              <w:rPr>
                <w:rFonts w:ascii="Sylfaen" w:hAnsi="Sylfaen"/>
                <w:b/>
              </w:rPr>
              <w:t>113.0</w:t>
            </w:r>
          </w:p>
        </w:tc>
      </w:tr>
    </w:tbl>
    <w:p w:rsidR="003657E6" w:rsidRDefault="003657E6" w:rsidP="003657E6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4"/>
          <w:szCs w:val="24"/>
        </w:rPr>
      </w:pPr>
    </w:p>
    <w:p w:rsidR="003657E6" w:rsidRPr="00FE27CD" w:rsidRDefault="003657E6" w:rsidP="003657E6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4"/>
          <w:szCs w:val="24"/>
        </w:rPr>
      </w:pPr>
    </w:p>
    <w:p w:rsidR="003657E6" w:rsidRPr="00A4716C" w:rsidRDefault="003657E6" w:rsidP="003657E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ინფორმაცია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საქართველოს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201</w:t>
      </w:r>
      <w:r w:rsidR="008834C2">
        <w:rPr>
          <w:rFonts w:ascii="Sylfaen" w:hAnsi="Sylfaen" w:cs="Arial"/>
          <w:b/>
          <w:color w:val="000000"/>
          <w:sz w:val="24"/>
          <w:szCs w:val="24"/>
          <w:lang w:val="ka-GE"/>
        </w:rPr>
        <w:t>8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სახელმწიფო</w:t>
      </w:r>
      <w:r w:rsidRPr="003F785F">
        <w:rPr>
          <w:rFonts w:ascii="Sylfaen" w:hAnsi="Sylfaen" w:cs="Arial"/>
          <w:b/>
          <w:color w:val="000000"/>
          <w:sz w:val="24"/>
          <w:szCs w:val="24"/>
          <w:lang w:val="fr-FR"/>
        </w:rPr>
        <w:t xml:space="preserve"> </w:t>
      </w:r>
      <w:r w:rsidRPr="003F785F">
        <w:rPr>
          <w:rFonts w:ascii="Sylfaen" w:hAnsi="Sylfaen" w:cs="Sylfaen"/>
          <w:b/>
          <w:color w:val="000000"/>
          <w:sz w:val="24"/>
          <w:szCs w:val="24"/>
          <w:lang w:val="fr-FR"/>
        </w:rPr>
        <w:t>ბიუჯეტის</w:t>
      </w:r>
    </w:p>
    <w:p w:rsidR="003657E6" w:rsidRPr="009333A7" w:rsidRDefault="003657E6" w:rsidP="003657E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lang w:val="ka-GE"/>
        </w:rPr>
        <w:t>შემოსავლების შესრულების შესახებ</w:t>
      </w:r>
    </w:p>
    <w:p w:rsidR="003657E6" w:rsidRPr="003F785F" w:rsidRDefault="003657E6" w:rsidP="003657E6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4"/>
          <w:szCs w:val="24"/>
          <w:lang w:val="ka-GE"/>
        </w:rPr>
      </w:pPr>
    </w:p>
    <w:p w:rsidR="008834C2" w:rsidRPr="00946034" w:rsidRDefault="008834C2" w:rsidP="008834C2">
      <w:pPr>
        <w:spacing w:line="276" w:lineRule="auto"/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Arial"/>
          <w:sz w:val="22"/>
          <w:szCs w:val="22"/>
          <w:lang w:val="ka-GE"/>
        </w:rPr>
        <w:t>201</w:t>
      </w:r>
      <w:r w:rsidRPr="00946034">
        <w:rPr>
          <w:rFonts w:ascii="Sylfaen" w:hAnsi="Sylfaen" w:cs="Arial"/>
          <w:sz w:val="22"/>
          <w:szCs w:val="22"/>
          <w:lang w:val="en-US"/>
        </w:rPr>
        <w:t>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წლის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="00AD268C">
        <w:rPr>
          <w:rFonts w:ascii="Sylfaen" w:hAnsi="Sylfaen" w:cs="Arial"/>
          <w:sz w:val="22"/>
          <w:szCs w:val="22"/>
          <w:lang w:val="ka-GE"/>
        </w:rPr>
        <w:t xml:space="preserve">         </w:t>
      </w:r>
      <w:r>
        <w:rPr>
          <w:rFonts w:ascii="Sylfaen" w:hAnsi="Sylfaen" w:cs="Arial"/>
          <w:sz w:val="22"/>
          <w:szCs w:val="22"/>
          <w:lang w:val="en-US"/>
        </w:rPr>
        <w:t xml:space="preserve">10 463 098.0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D33D8">
        <w:rPr>
          <w:rFonts w:ascii="Sylfaen" w:hAnsi="Sylfaen" w:cs="Arial"/>
          <w:bCs/>
          <w:color w:val="000000"/>
          <w:lang w:val="en-US"/>
        </w:rPr>
        <w:t>10 595 649.4</w:t>
      </w:r>
      <w:r w:rsidRPr="005D33D8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>10</w:t>
      </w:r>
      <w:r>
        <w:rPr>
          <w:rFonts w:ascii="Sylfaen" w:hAnsi="Sylfaen" w:cs="Arial"/>
          <w:sz w:val="22"/>
          <w:szCs w:val="22"/>
          <w:lang w:val="en-US"/>
        </w:rPr>
        <w:t>1.3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3657E6" w:rsidRDefault="008834C2" w:rsidP="008834C2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ka-GE"/>
        </w:rPr>
        <w:tab/>
      </w:r>
    </w:p>
    <w:p w:rsidR="008E0BDA" w:rsidRPr="009333A7" w:rsidRDefault="008E0BDA" w:rsidP="008834C2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</w:p>
    <w:p w:rsidR="00CA726C" w:rsidRDefault="00CA726C" w:rsidP="003657E6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:rsidR="008E0BDA" w:rsidRDefault="003657E6" w:rsidP="003657E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333A7">
        <w:rPr>
          <w:rFonts w:ascii="Sylfaen" w:hAnsi="Sylfaen" w:cs="Arial"/>
          <w:b/>
          <w:sz w:val="22"/>
          <w:szCs w:val="22"/>
          <w:lang w:val="fr-FR"/>
        </w:rPr>
        <w:t>201</w:t>
      </w:r>
      <w:r w:rsidR="008834C2">
        <w:rPr>
          <w:rFonts w:ascii="Sylfaen" w:hAnsi="Sylfaen" w:cs="Arial"/>
          <w:b/>
          <w:sz w:val="22"/>
          <w:szCs w:val="22"/>
          <w:lang w:val="ka-GE"/>
        </w:rPr>
        <w:t>8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წლის</w:t>
      </w:r>
      <w:r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C45985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r w:rsidRPr="009333A7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333A7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333A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333A7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</w:p>
    <w:p w:rsidR="003657E6" w:rsidRPr="003C4AC2" w:rsidRDefault="003657E6" w:rsidP="003657E6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333A7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</w:t>
      </w:r>
    </w:p>
    <w:p w:rsidR="0024736D" w:rsidRPr="0024736D" w:rsidRDefault="0024736D" w:rsidP="0024736D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10260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640"/>
        <w:gridCol w:w="1620"/>
        <w:gridCol w:w="1530"/>
        <w:gridCol w:w="1440"/>
      </w:tblGrid>
      <w:tr w:rsidR="008834C2" w:rsidRPr="00E42F1A" w:rsidTr="008834C2">
        <w:trPr>
          <w:trHeight w:val="440"/>
        </w:trPr>
        <w:tc>
          <w:tcPr>
            <w:tcW w:w="403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8834C2" w:rsidRPr="002572A0" w:rsidTr="008834C2">
        <w:trPr>
          <w:trHeight w:val="350"/>
        </w:trPr>
        <w:tc>
          <w:tcPr>
            <w:tcW w:w="403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6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2572A0">
              <w:rPr>
                <w:rFonts w:ascii="Sylfaen" w:hAnsi="Sylfaen" w:cs="Arial"/>
                <w:b/>
                <w:color w:val="000000"/>
              </w:rPr>
              <w:t>10,463,098.0</w:t>
            </w:r>
          </w:p>
        </w:tc>
        <w:tc>
          <w:tcPr>
            <w:tcW w:w="162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2572A0">
              <w:rPr>
                <w:rFonts w:ascii="Sylfaen" w:hAnsi="Sylfaen" w:cs="Arial"/>
                <w:b/>
                <w:color w:val="000000"/>
              </w:rPr>
              <w:t>10,595,649.4</w:t>
            </w:r>
          </w:p>
        </w:tc>
        <w:tc>
          <w:tcPr>
            <w:tcW w:w="153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2572A0">
              <w:rPr>
                <w:rFonts w:ascii="Sylfaen" w:hAnsi="Sylfaen" w:cs="Arial"/>
                <w:b/>
                <w:color w:val="000000"/>
              </w:rPr>
              <w:t>132,551.4</w:t>
            </w:r>
          </w:p>
        </w:tc>
        <w:tc>
          <w:tcPr>
            <w:tcW w:w="14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2572A0">
              <w:rPr>
                <w:rFonts w:ascii="Sylfaen" w:hAnsi="Sylfaen" w:cs="Arial"/>
                <w:b/>
                <w:color w:val="000000"/>
              </w:rPr>
              <w:t>101.3</w:t>
            </w:r>
          </w:p>
        </w:tc>
      </w:tr>
      <w:tr w:rsidR="008834C2" w:rsidRPr="00E42F1A" w:rsidTr="008834C2">
        <w:trPr>
          <w:trHeight w:val="341"/>
        </w:trPr>
        <w:tc>
          <w:tcPr>
            <w:tcW w:w="403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</w:p>
        </w:tc>
        <w:tc>
          <w:tcPr>
            <w:tcW w:w="16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9,690,000.0</w:t>
            </w:r>
          </w:p>
        </w:tc>
        <w:tc>
          <w:tcPr>
            <w:tcW w:w="162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9,695,962.2</w:t>
            </w:r>
          </w:p>
        </w:tc>
        <w:tc>
          <w:tcPr>
            <w:tcW w:w="153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5,962.2</w:t>
            </w:r>
          </w:p>
        </w:tc>
        <w:tc>
          <w:tcPr>
            <w:tcW w:w="14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100.1</w:t>
            </w:r>
          </w:p>
        </w:tc>
      </w:tr>
      <w:tr w:rsidR="008834C2" w:rsidRPr="00E42F1A" w:rsidTr="008834C2">
        <w:trPr>
          <w:trHeight w:val="341"/>
        </w:trPr>
        <w:tc>
          <w:tcPr>
            <w:tcW w:w="403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გრანტები</w:t>
            </w:r>
          </w:p>
        </w:tc>
        <w:tc>
          <w:tcPr>
            <w:tcW w:w="16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338,098.0</w:t>
            </w:r>
          </w:p>
        </w:tc>
        <w:tc>
          <w:tcPr>
            <w:tcW w:w="162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404,014.7</w:t>
            </w:r>
          </w:p>
        </w:tc>
        <w:tc>
          <w:tcPr>
            <w:tcW w:w="153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65,916.7</w:t>
            </w:r>
          </w:p>
        </w:tc>
        <w:tc>
          <w:tcPr>
            <w:tcW w:w="14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119.5</w:t>
            </w:r>
          </w:p>
        </w:tc>
      </w:tr>
      <w:tr w:rsidR="008834C2" w:rsidRPr="00E42F1A" w:rsidTr="008834C2">
        <w:trPr>
          <w:trHeight w:val="350"/>
        </w:trPr>
        <w:tc>
          <w:tcPr>
            <w:tcW w:w="4030" w:type="dxa"/>
            <w:shd w:val="clear" w:color="auto" w:fill="auto"/>
            <w:vAlign w:val="center"/>
            <w:hideMark/>
          </w:tcPr>
          <w:p w:rsidR="008834C2" w:rsidRPr="00E42F1A" w:rsidRDefault="008834C2" w:rsidP="001C2E72">
            <w:pPr>
              <w:spacing w:line="276" w:lineRule="auto"/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სხვა შემოსავლები</w:t>
            </w:r>
          </w:p>
        </w:tc>
        <w:tc>
          <w:tcPr>
            <w:tcW w:w="16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435,000.0</w:t>
            </w:r>
          </w:p>
        </w:tc>
        <w:tc>
          <w:tcPr>
            <w:tcW w:w="162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495,672.5</w:t>
            </w:r>
          </w:p>
        </w:tc>
        <w:tc>
          <w:tcPr>
            <w:tcW w:w="153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60,672.5</w:t>
            </w:r>
          </w:p>
        </w:tc>
        <w:tc>
          <w:tcPr>
            <w:tcW w:w="1440" w:type="dxa"/>
            <w:shd w:val="clear" w:color="auto" w:fill="auto"/>
          </w:tcPr>
          <w:p w:rsidR="008834C2" w:rsidRPr="002572A0" w:rsidRDefault="008834C2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2572A0">
              <w:rPr>
                <w:rFonts w:ascii="Sylfaen" w:hAnsi="Sylfaen" w:cs="Arial"/>
                <w:color w:val="000000"/>
              </w:rPr>
              <w:t>113.9</w:t>
            </w:r>
          </w:p>
        </w:tc>
      </w:tr>
    </w:tbl>
    <w:p w:rsidR="003657E6" w:rsidRPr="00F02D4D" w:rsidRDefault="003657E6" w:rsidP="003657E6">
      <w:pPr>
        <w:ind w:firstLine="720"/>
        <w:jc w:val="both"/>
        <w:rPr>
          <w:rFonts w:ascii="Sylfaen" w:hAnsi="Sylfaen" w:cs="Sylfaen"/>
          <w:b/>
          <w:lang w:val="en-US"/>
        </w:rPr>
      </w:pPr>
    </w:p>
    <w:p w:rsidR="00CF0ACA" w:rsidRPr="00946034" w:rsidRDefault="00CF0ACA" w:rsidP="00CF0AC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946034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9 690 000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0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9 695 962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2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10</w:t>
      </w:r>
      <w:r>
        <w:rPr>
          <w:rFonts w:ascii="Sylfaen" w:hAnsi="Sylfaen" w:cs="Arial"/>
          <w:sz w:val="22"/>
          <w:szCs w:val="22"/>
          <w:lang w:val="en-US"/>
        </w:rPr>
        <w:t>0</w:t>
      </w:r>
      <w:r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>1</w:t>
      </w:r>
      <w:r w:rsidRPr="00946034">
        <w:rPr>
          <w:rFonts w:ascii="Sylfaen" w:hAnsi="Sylfaen" w:cs="Arial"/>
          <w:sz w:val="22"/>
          <w:szCs w:val="22"/>
          <w:lang w:val="ka-GE"/>
        </w:rPr>
        <w:t>%.</w:t>
      </w:r>
    </w:p>
    <w:p w:rsidR="00CF0ACA" w:rsidRPr="00946034" w:rsidRDefault="00CF0ACA" w:rsidP="00CF0AC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CF0ACA" w:rsidRPr="00946034" w:rsidRDefault="00CF0ACA" w:rsidP="00CF0AC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CF0ACA" w:rsidRPr="00946034" w:rsidRDefault="00CF0ACA" w:rsidP="00CF0AC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მობილიზებულია 2 </w:t>
      </w:r>
      <w:r>
        <w:rPr>
          <w:rFonts w:ascii="Sylfaen" w:hAnsi="Sylfaen" w:cs="Sylfaen"/>
          <w:sz w:val="22"/>
          <w:szCs w:val="22"/>
          <w:lang w:val="en-US"/>
        </w:rPr>
        <w:t>877 895</w:t>
      </w:r>
      <w:r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 xml:space="preserve">2 </w:t>
      </w:r>
      <w:r>
        <w:rPr>
          <w:rFonts w:ascii="Sylfaen" w:hAnsi="Sylfaen" w:cs="Arial"/>
          <w:sz w:val="22"/>
          <w:szCs w:val="22"/>
          <w:lang w:val="en-US"/>
        </w:rPr>
        <w:t>840</w:t>
      </w:r>
      <w:r>
        <w:rPr>
          <w:rFonts w:ascii="Sylfaen" w:hAnsi="Sylfaen" w:cs="Arial"/>
          <w:sz w:val="22"/>
          <w:szCs w:val="22"/>
          <w:lang w:val="ka-GE"/>
        </w:rPr>
        <w:t xml:space="preserve"> 000.0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 </w:t>
      </w:r>
      <w:r w:rsidRPr="00946034">
        <w:rPr>
          <w:rFonts w:ascii="Sylfaen" w:hAnsi="Sylfaen" w:cs="Arial"/>
          <w:sz w:val="22"/>
          <w:szCs w:val="22"/>
          <w:lang w:val="en-US"/>
        </w:rPr>
        <w:t>10</w:t>
      </w:r>
      <w:r>
        <w:rPr>
          <w:rFonts w:ascii="Sylfaen" w:hAnsi="Sylfaen" w:cs="Arial"/>
          <w:sz w:val="22"/>
          <w:szCs w:val="22"/>
          <w:lang w:val="en-US"/>
        </w:rPr>
        <w:t>1</w:t>
      </w:r>
      <w:r w:rsidRPr="00946034">
        <w:rPr>
          <w:rFonts w:ascii="Sylfaen" w:hAnsi="Sylfaen" w:cs="Arial"/>
          <w:sz w:val="22"/>
          <w:szCs w:val="22"/>
          <w:lang w:val="en-US"/>
        </w:rPr>
        <w:t>.</w:t>
      </w:r>
      <w:r>
        <w:rPr>
          <w:rFonts w:ascii="Sylfaen" w:hAnsi="Sylfaen" w:cs="Arial"/>
          <w:sz w:val="22"/>
          <w:szCs w:val="22"/>
          <w:lang w:val="en-US"/>
        </w:rPr>
        <w:t>3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CF0ACA" w:rsidRPr="00946034" w:rsidRDefault="00CF0ACA" w:rsidP="00CF0AC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მოგების გადასახადის 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736 624</w:t>
      </w:r>
      <w:r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740</w:t>
      </w:r>
      <w:r>
        <w:rPr>
          <w:rFonts w:ascii="Sylfaen" w:hAnsi="Sylfaen" w:cs="Sylfaen"/>
          <w:sz w:val="22"/>
          <w:szCs w:val="22"/>
          <w:lang w:val="ka-GE"/>
        </w:rPr>
        <w:t xml:space="preserve"> 000.0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>
        <w:rPr>
          <w:rFonts w:ascii="Sylfaen" w:hAnsi="Sylfaen" w:cs="Sylfaen"/>
          <w:sz w:val="22"/>
          <w:szCs w:val="22"/>
          <w:lang w:val="en-US"/>
        </w:rPr>
        <w:t>99.5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CF0ACA" w:rsidRPr="00946034" w:rsidRDefault="00CF0ACA" w:rsidP="00CF0AC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დამატებული ღირებულების გადასახადის 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4 426 909</w:t>
      </w:r>
      <w:r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8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4 430</w:t>
      </w:r>
      <w:r>
        <w:rPr>
          <w:rFonts w:ascii="Sylfaen" w:hAnsi="Sylfaen" w:cs="Sylfaen"/>
          <w:sz w:val="22"/>
          <w:szCs w:val="22"/>
          <w:lang w:val="ka-GE"/>
        </w:rPr>
        <w:t xml:space="preserve"> 000.0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99.9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</w:p>
    <w:p w:rsidR="00CF0ACA" w:rsidRPr="00946034" w:rsidRDefault="00CF0ACA" w:rsidP="00CF0ACA">
      <w:pPr>
        <w:numPr>
          <w:ilvl w:val="0"/>
          <w:numId w:val="11"/>
        </w:numPr>
        <w:tabs>
          <w:tab w:val="left" w:pos="1080"/>
        </w:tabs>
        <w:spacing w:line="276" w:lineRule="auto"/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1 465 726.6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ka-GE"/>
        </w:rPr>
        <w:t xml:space="preserve">1 </w:t>
      </w:r>
      <w:r>
        <w:rPr>
          <w:rFonts w:ascii="Sylfaen" w:hAnsi="Sylfaen" w:cs="Arial"/>
          <w:sz w:val="22"/>
          <w:szCs w:val="22"/>
          <w:lang w:val="en-US"/>
        </w:rPr>
        <w:t>440</w:t>
      </w:r>
      <w:r>
        <w:rPr>
          <w:rFonts w:ascii="Sylfaen" w:hAnsi="Sylfaen" w:cs="Arial"/>
          <w:sz w:val="22"/>
          <w:szCs w:val="22"/>
          <w:lang w:val="ka-GE"/>
        </w:rPr>
        <w:t xml:space="preserve"> 000.0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101.8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CF0ACA" w:rsidRPr="00946034" w:rsidRDefault="00CF0ACA" w:rsidP="00CF0ACA">
      <w:pPr>
        <w:numPr>
          <w:ilvl w:val="0"/>
          <w:numId w:val="11"/>
        </w:numPr>
        <w:tabs>
          <w:tab w:val="left" w:pos="720"/>
          <w:tab w:val="left" w:pos="1080"/>
        </w:tabs>
        <w:spacing w:line="276" w:lineRule="auto"/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73 416.9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70 000.0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104.9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3657E6" w:rsidRPr="00AD1983" w:rsidRDefault="003657E6" w:rsidP="003657E6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en-US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სხვა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="00CF0ACA">
        <w:rPr>
          <w:rFonts w:ascii="Sylfaen" w:hAnsi="Sylfaen" w:cs="Arial"/>
          <w:sz w:val="22"/>
          <w:szCs w:val="22"/>
          <w:lang w:val="ka-GE"/>
        </w:rPr>
        <w:t>115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="00CF0ACA">
        <w:rPr>
          <w:rFonts w:ascii="Sylfaen" w:hAnsi="Sylfaen" w:cs="Arial"/>
          <w:sz w:val="22"/>
          <w:szCs w:val="22"/>
          <w:lang w:val="ka-GE"/>
        </w:rPr>
        <w:t>389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CF0ACA">
        <w:rPr>
          <w:rFonts w:ascii="Sylfaen" w:hAnsi="Sylfaen" w:cs="Arial"/>
          <w:sz w:val="22"/>
          <w:szCs w:val="22"/>
          <w:lang w:val="ka-GE"/>
        </w:rPr>
        <w:t>4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</w:t>
      </w:r>
      <w:r w:rsidR="00CF0ACA">
        <w:rPr>
          <w:rFonts w:ascii="Sylfaen" w:hAnsi="Sylfaen" w:cs="Arial"/>
          <w:sz w:val="22"/>
          <w:szCs w:val="22"/>
          <w:lang w:val="ka-GE"/>
        </w:rPr>
        <w:t>7</w:t>
      </w:r>
      <w:r>
        <w:rPr>
          <w:rFonts w:ascii="Sylfaen" w:hAnsi="Sylfaen" w:cs="Arial"/>
          <w:sz w:val="22"/>
          <w:szCs w:val="22"/>
          <w:lang w:val="ka-GE"/>
        </w:rPr>
        <w:t xml:space="preserve">0 000.0 </w:t>
      </w:r>
      <w:r w:rsidRPr="00AD198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 w:rsidR="00CF0ACA">
        <w:rPr>
          <w:rFonts w:ascii="Sylfaen" w:hAnsi="Sylfaen" w:cs="Arial"/>
          <w:sz w:val="22"/>
          <w:szCs w:val="22"/>
          <w:lang w:val="ka-GE"/>
        </w:rPr>
        <w:t>67</w:t>
      </w:r>
      <w:r>
        <w:rPr>
          <w:rFonts w:ascii="Sylfaen" w:hAnsi="Sylfaen" w:cs="Arial"/>
          <w:sz w:val="22"/>
          <w:szCs w:val="22"/>
          <w:lang w:val="ka-GE"/>
        </w:rPr>
        <w:t>.</w:t>
      </w:r>
      <w:r w:rsidR="00CF0ACA">
        <w:rPr>
          <w:rFonts w:ascii="Sylfaen" w:hAnsi="Sylfaen" w:cs="Arial"/>
          <w:sz w:val="22"/>
          <w:szCs w:val="22"/>
          <w:lang w:val="ka-GE"/>
        </w:rPr>
        <w:t>9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3657E6" w:rsidRDefault="003657E6" w:rsidP="003657E6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24736D" w:rsidRPr="00B767F8" w:rsidRDefault="0024736D" w:rsidP="003657E6">
      <w:pPr>
        <w:jc w:val="both"/>
        <w:rPr>
          <w:rFonts w:ascii="Sylfaen" w:hAnsi="Sylfaen" w:cs="Arial"/>
          <w:sz w:val="24"/>
          <w:szCs w:val="24"/>
          <w:lang w:val="ka-GE"/>
        </w:rPr>
      </w:pPr>
    </w:p>
    <w:p w:rsidR="003657E6" w:rsidRDefault="003657E6" w:rsidP="003657E6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  <w:r w:rsidRPr="00AD1983">
        <w:rPr>
          <w:rFonts w:ascii="Sylfaen" w:hAnsi="Sylfaen" w:cs="Sylfaen"/>
          <w:b/>
          <w:sz w:val="22"/>
          <w:szCs w:val="22"/>
          <w:lang w:val="fr-FR"/>
        </w:rPr>
        <w:t>201</w:t>
      </w:r>
      <w:r w:rsidR="00CF0ACA">
        <w:rPr>
          <w:rFonts w:ascii="Sylfaen" w:hAnsi="Sylfaen" w:cs="Sylfaen"/>
          <w:b/>
          <w:sz w:val="22"/>
          <w:szCs w:val="22"/>
          <w:lang w:val="ka-GE"/>
        </w:rPr>
        <w:t>8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AD1983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ბიუჯეტის </w:t>
      </w:r>
      <w:r w:rsidR="00DD5E36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>საგადასახადო შემოსავლები</w:t>
      </w:r>
      <w:r w:rsidRPr="00AD1983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AD1983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3F785F">
        <w:rPr>
          <w:rFonts w:ascii="Sylfaen" w:hAnsi="Sylfaen" w:cs="Sylfaen"/>
          <w:b/>
          <w:sz w:val="24"/>
          <w:szCs w:val="24"/>
          <w:lang w:val="fr-FR"/>
        </w:rPr>
        <w:t xml:space="preserve"> </w:t>
      </w:r>
    </w:p>
    <w:p w:rsidR="0024736D" w:rsidRPr="003F785F" w:rsidRDefault="0024736D" w:rsidP="003657E6">
      <w:pPr>
        <w:jc w:val="center"/>
        <w:rPr>
          <w:rFonts w:ascii="Sylfaen" w:hAnsi="Sylfaen" w:cs="Sylfaen"/>
          <w:b/>
          <w:sz w:val="24"/>
          <w:szCs w:val="24"/>
          <w:lang w:val="fr-FR"/>
        </w:rPr>
      </w:pPr>
    </w:p>
    <w:p w:rsidR="0024736D" w:rsidRPr="0024736D" w:rsidRDefault="0024736D" w:rsidP="0024736D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10445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1428"/>
        <w:gridCol w:w="1530"/>
        <w:gridCol w:w="1440"/>
        <w:gridCol w:w="1350"/>
      </w:tblGrid>
      <w:tr w:rsidR="00CF0ACA" w:rsidRPr="00E42F1A" w:rsidTr="00CF0ACA">
        <w:trPr>
          <w:trHeight w:val="647"/>
          <w:tblHeader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CF0ACA" w:rsidRPr="00E42F1A" w:rsidTr="00CF0ACA">
        <w:trPr>
          <w:trHeight w:val="386"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    გადასახადები</w:t>
            </w:r>
          </w:p>
        </w:tc>
        <w:tc>
          <w:tcPr>
            <w:tcW w:w="1428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4E2079">
              <w:rPr>
                <w:rFonts w:ascii="Sylfaen" w:hAnsi="Sylfaen" w:cs="Arial"/>
                <w:b/>
                <w:color w:val="000000"/>
              </w:rPr>
              <w:t>9,690,000.0</w:t>
            </w:r>
          </w:p>
        </w:tc>
        <w:tc>
          <w:tcPr>
            <w:tcW w:w="153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4E2079">
              <w:rPr>
                <w:rFonts w:ascii="Sylfaen" w:hAnsi="Sylfaen" w:cs="Arial"/>
                <w:b/>
                <w:color w:val="000000"/>
              </w:rPr>
              <w:t>9,695,962.2</w:t>
            </w:r>
          </w:p>
        </w:tc>
        <w:tc>
          <w:tcPr>
            <w:tcW w:w="144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4E2079">
              <w:rPr>
                <w:rFonts w:ascii="Sylfaen" w:hAnsi="Sylfaen" w:cs="Arial"/>
                <w:b/>
                <w:color w:val="000000"/>
              </w:rPr>
              <w:t>5,962.2</w:t>
            </w:r>
          </w:p>
        </w:tc>
        <w:tc>
          <w:tcPr>
            <w:tcW w:w="135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b/>
                <w:color w:val="000000"/>
              </w:rPr>
            </w:pPr>
            <w:r w:rsidRPr="004E2079">
              <w:rPr>
                <w:rFonts w:ascii="Sylfaen" w:hAnsi="Sylfaen" w:cs="Arial"/>
                <w:b/>
                <w:color w:val="000000"/>
              </w:rPr>
              <w:t>100.1</w:t>
            </w:r>
          </w:p>
        </w:tc>
      </w:tr>
      <w:tr w:rsidR="00CF0ACA" w:rsidRPr="00E42F1A" w:rsidTr="00CF0ACA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საშემოსავლო გადასახადი</w:t>
            </w:r>
          </w:p>
        </w:tc>
        <w:tc>
          <w:tcPr>
            <w:tcW w:w="1428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2,840,000.0</w:t>
            </w:r>
          </w:p>
        </w:tc>
        <w:tc>
          <w:tcPr>
            <w:tcW w:w="153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2,877,895.1</w:t>
            </w:r>
          </w:p>
        </w:tc>
        <w:tc>
          <w:tcPr>
            <w:tcW w:w="144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37,895.1</w:t>
            </w:r>
          </w:p>
        </w:tc>
        <w:tc>
          <w:tcPr>
            <w:tcW w:w="135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101.3</w:t>
            </w:r>
          </w:p>
        </w:tc>
      </w:tr>
      <w:tr w:rsidR="00CF0ACA" w:rsidRPr="00E42F1A" w:rsidTr="00CF0ACA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მოგების გადასახადი</w:t>
            </w:r>
          </w:p>
        </w:tc>
        <w:tc>
          <w:tcPr>
            <w:tcW w:w="1428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740,000.0</w:t>
            </w:r>
          </w:p>
        </w:tc>
        <w:tc>
          <w:tcPr>
            <w:tcW w:w="153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736,624.4</w:t>
            </w:r>
          </w:p>
        </w:tc>
        <w:tc>
          <w:tcPr>
            <w:tcW w:w="144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-3,375.6</w:t>
            </w:r>
          </w:p>
        </w:tc>
        <w:tc>
          <w:tcPr>
            <w:tcW w:w="135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99.5</w:t>
            </w:r>
          </w:p>
        </w:tc>
      </w:tr>
      <w:tr w:rsidR="00CF0ACA" w:rsidRPr="00E42F1A" w:rsidTr="00CF0ACA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დამატებული ღირებულების გადასახადი</w:t>
            </w:r>
          </w:p>
        </w:tc>
        <w:tc>
          <w:tcPr>
            <w:tcW w:w="1428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4,430,000.0</w:t>
            </w:r>
          </w:p>
        </w:tc>
        <w:tc>
          <w:tcPr>
            <w:tcW w:w="153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4,426,909.8</w:t>
            </w:r>
          </w:p>
        </w:tc>
        <w:tc>
          <w:tcPr>
            <w:tcW w:w="144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-3,090.2</w:t>
            </w:r>
          </w:p>
        </w:tc>
        <w:tc>
          <w:tcPr>
            <w:tcW w:w="135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99.9</w:t>
            </w:r>
          </w:p>
        </w:tc>
      </w:tr>
      <w:tr w:rsidR="00CF0ACA" w:rsidRPr="00E42F1A" w:rsidTr="00CF0ACA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აქციზი</w:t>
            </w:r>
          </w:p>
        </w:tc>
        <w:tc>
          <w:tcPr>
            <w:tcW w:w="1428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1,440,000.0</w:t>
            </w:r>
          </w:p>
        </w:tc>
        <w:tc>
          <w:tcPr>
            <w:tcW w:w="153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1,465,726.6</w:t>
            </w:r>
          </w:p>
        </w:tc>
        <w:tc>
          <w:tcPr>
            <w:tcW w:w="144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25,726.6</w:t>
            </w:r>
          </w:p>
        </w:tc>
        <w:tc>
          <w:tcPr>
            <w:tcW w:w="135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101.8</w:t>
            </w:r>
          </w:p>
        </w:tc>
      </w:tr>
      <w:tr w:rsidR="00CF0ACA" w:rsidRPr="00E42F1A" w:rsidTr="00CF0ACA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იმპორტის გადასახადი</w:t>
            </w:r>
          </w:p>
        </w:tc>
        <w:tc>
          <w:tcPr>
            <w:tcW w:w="1428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70,000.0</w:t>
            </w:r>
          </w:p>
        </w:tc>
        <w:tc>
          <w:tcPr>
            <w:tcW w:w="153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73,416.9</w:t>
            </w:r>
          </w:p>
        </w:tc>
        <w:tc>
          <w:tcPr>
            <w:tcW w:w="144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3,416.9</w:t>
            </w:r>
          </w:p>
        </w:tc>
        <w:tc>
          <w:tcPr>
            <w:tcW w:w="135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104.9</w:t>
            </w:r>
          </w:p>
        </w:tc>
      </w:tr>
      <w:tr w:rsidR="00CF0ACA" w:rsidRPr="00E42F1A" w:rsidTr="00CF0ACA">
        <w:trPr>
          <w:trHeight w:val="302"/>
        </w:trPr>
        <w:tc>
          <w:tcPr>
            <w:tcW w:w="4697" w:type="dxa"/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 xml:space="preserve">         სხვა გადასახადი</w:t>
            </w:r>
          </w:p>
        </w:tc>
        <w:tc>
          <w:tcPr>
            <w:tcW w:w="1428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170,000.0</w:t>
            </w:r>
          </w:p>
        </w:tc>
        <w:tc>
          <w:tcPr>
            <w:tcW w:w="153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115,389.4</w:t>
            </w:r>
          </w:p>
        </w:tc>
        <w:tc>
          <w:tcPr>
            <w:tcW w:w="144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-54,610.6</w:t>
            </w:r>
          </w:p>
        </w:tc>
        <w:tc>
          <w:tcPr>
            <w:tcW w:w="1350" w:type="dxa"/>
            <w:shd w:val="clear" w:color="auto" w:fill="auto"/>
          </w:tcPr>
          <w:p w:rsidR="00CF0ACA" w:rsidRPr="004E2079" w:rsidRDefault="00CF0ACA" w:rsidP="001C2E72">
            <w:pPr>
              <w:jc w:val="right"/>
              <w:rPr>
                <w:rFonts w:ascii="Sylfaen" w:hAnsi="Sylfaen" w:cs="Arial"/>
                <w:color w:val="000000"/>
              </w:rPr>
            </w:pPr>
            <w:r w:rsidRPr="004E2079">
              <w:rPr>
                <w:rFonts w:ascii="Sylfaen" w:hAnsi="Sylfaen" w:cs="Arial"/>
                <w:color w:val="000000"/>
              </w:rPr>
              <w:t>67.9</w:t>
            </w:r>
          </w:p>
        </w:tc>
      </w:tr>
    </w:tbl>
    <w:p w:rsidR="003657E6" w:rsidRPr="009B1480" w:rsidRDefault="003657E6" w:rsidP="003657E6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F0ACA" w:rsidRPr="005C52A5" w:rsidRDefault="00CF0ACA" w:rsidP="00CF0AC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C52A5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Arial"/>
          <w:sz w:val="22"/>
          <w:szCs w:val="22"/>
          <w:lang w:val="en-US"/>
        </w:rPr>
        <w:t>338 098.0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5C52A5">
        <w:rPr>
          <w:rFonts w:ascii="Sylfaen" w:hAnsi="Sylfaen" w:cs="Sylfaen"/>
          <w:sz w:val="22"/>
          <w:szCs w:val="22"/>
          <w:lang w:val="ka-GE"/>
        </w:rPr>
        <w:t>ლარით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52A5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="00AD268C" w:rsidRPr="005C52A5">
        <w:rPr>
          <w:rFonts w:ascii="Sylfaen" w:hAnsi="Sylfaen" w:cs="Arial"/>
          <w:sz w:val="22"/>
          <w:szCs w:val="22"/>
          <w:lang w:val="en-US"/>
        </w:rPr>
        <w:t xml:space="preserve">404 </w:t>
      </w:r>
      <w:r w:rsidRPr="005C52A5">
        <w:rPr>
          <w:rFonts w:ascii="Sylfaen" w:hAnsi="Sylfaen" w:cs="Arial"/>
          <w:sz w:val="22"/>
          <w:szCs w:val="22"/>
          <w:lang w:val="en-US"/>
        </w:rPr>
        <w:t>0</w:t>
      </w:r>
      <w:r w:rsidR="00AD268C" w:rsidRPr="005C52A5">
        <w:rPr>
          <w:rFonts w:ascii="Sylfaen" w:hAnsi="Sylfaen" w:cs="Arial"/>
          <w:sz w:val="22"/>
          <w:szCs w:val="22"/>
          <w:lang w:val="ka-GE"/>
        </w:rPr>
        <w:t>1</w:t>
      </w:r>
      <w:r w:rsidRPr="005C52A5">
        <w:rPr>
          <w:rFonts w:ascii="Sylfaen" w:hAnsi="Sylfaen" w:cs="Arial"/>
          <w:sz w:val="22"/>
          <w:szCs w:val="22"/>
          <w:lang w:val="en-US"/>
        </w:rPr>
        <w:t>4.7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ათასი</w:t>
      </w:r>
      <w:r w:rsidRPr="005C52A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ლარი</w:t>
      </w:r>
      <w:r w:rsidR="005C52A5" w:rsidRPr="005C52A5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C52A5" w:rsidRPr="005C52A5">
        <w:rPr>
          <w:rFonts w:ascii="Sylfaen" w:hAnsi="Sylfaen"/>
          <w:sz w:val="22"/>
          <w:szCs w:val="22"/>
        </w:rPr>
        <w:t>(</w:t>
      </w:r>
      <w:r w:rsidR="005C52A5" w:rsidRPr="005C52A5">
        <w:rPr>
          <w:rFonts w:ascii="Sylfaen" w:hAnsi="Sylfaen" w:cs="Sylfaen"/>
          <w:sz w:val="22"/>
          <w:szCs w:val="22"/>
        </w:rPr>
        <w:t>მათ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შორის</w:t>
      </w:r>
      <w:r w:rsidR="005C52A5" w:rsidRPr="005C52A5">
        <w:rPr>
          <w:rFonts w:ascii="Sylfaen" w:hAnsi="Sylfaen"/>
          <w:sz w:val="22"/>
          <w:szCs w:val="22"/>
        </w:rPr>
        <w:t>, „</w:t>
      </w:r>
      <w:r w:rsidR="005C52A5" w:rsidRPr="005C52A5">
        <w:rPr>
          <w:rFonts w:ascii="Sylfaen" w:hAnsi="Sylfaen" w:cs="Sylfaen"/>
          <w:sz w:val="22"/>
          <w:szCs w:val="22"/>
        </w:rPr>
        <w:t>საქართველოს</w:t>
      </w:r>
      <w:r w:rsidR="005C52A5" w:rsidRPr="005C52A5">
        <w:rPr>
          <w:rFonts w:ascii="Sylfaen" w:hAnsi="Sylfaen"/>
          <w:sz w:val="22"/>
          <w:szCs w:val="22"/>
        </w:rPr>
        <w:t xml:space="preserve"> 2018 </w:t>
      </w:r>
      <w:r w:rsidR="005C52A5" w:rsidRPr="005C52A5">
        <w:rPr>
          <w:rFonts w:ascii="Sylfaen" w:hAnsi="Sylfaen" w:cs="Sylfaen"/>
          <w:sz w:val="22"/>
          <w:szCs w:val="22"/>
        </w:rPr>
        <w:t>წლის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სახელმწიფო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ბიუჯეტის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შესახებ</w:t>
      </w:r>
      <w:r w:rsidR="005C52A5" w:rsidRPr="005C52A5">
        <w:rPr>
          <w:rFonts w:ascii="Sylfaen" w:hAnsi="Sylfaen"/>
          <w:sz w:val="22"/>
          <w:szCs w:val="22"/>
        </w:rPr>
        <w:t xml:space="preserve">“ </w:t>
      </w:r>
      <w:r w:rsidR="005C52A5" w:rsidRPr="005C52A5">
        <w:rPr>
          <w:rFonts w:ascii="Sylfaen" w:hAnsi="Sylfaen" w:cs="Sylfaen"/>
          <w:sz w:val="22"/>
          <w:szCs w:val="22"/>
        </w:rPr>
        <w:t>საქართველოს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კანონის</w:t>
      </w:r>
      <w:r w:rsidR="005C52A5" w:rsidRPr="005C52A5">
        <w:rPr>
          <w:rFonts w:ascii="Sylfaen" w:hAnsi="Sylfaen"/>
          <w:sz w:val="22"/>
          <w:szCs w:val="22"/>
        </w:rPr>
        <w:t xml:space="preserve"> 34-</w:t>
      </w:r>
      <w:r w:rsidR="005C52A5" w:rsidRPr="005C52A5">
        <w:rPr>
          <w:rFonts w:ascii="Sylfaen" w:hAnsi="Sylfaen" w:cs="Sylfaen"/>
          <w:sz w:val="22"/>
          <w:szCs w:val="22"/>
        </w:rPr>
        <w:t>ე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მუხლის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შესაბამისად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საჯარო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სამართლის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იურიდიული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პირების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მიერ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სახელმწიფო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ბიუჯეტში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მიმართული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სახსრები</w:t>
      </w:r>
      <w:r w:rsidR="005C52A5" w:rsidRPr="005C52A5">
        <w:rPr>
          <w:rFonts w:ascii="Sylfaen" w:hAnsi="Sylfaen"/>
          <w:sz w:val="22"/>
          <w:szCs w:val="22"/>
        </w:rPr>
        <w:t xml:space="preserve"> - </w:t>
      </w:r>
      <w:r w:rsidR="005C52A5">
        <w:rPr>
          <w:rFonts w:ascii="Sylfaen" w:hAnsi="Sylfaen"/>
          <w:sz w:val="22"/>
          <w:szCs w:val="22"/>
          <w:lang w:val="en-US"/>
        </w:rPr>
        <w:t>64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>
        <w:rPr>
          <w:rFonts w:ascii="Sylfaen" w:hAnsi="Sylfaen"/>
          <w:sz w:val="22"/>
          <w:szCs w:val="22"/>
          <w:lang w:val="en-US"/>
        </w:rPr>
        <w:t>611</w:t>
      </w:r>
      <w:r w:rsidR="005C52A5" w:rsidRPr="005C52A5">
        <w:rPr>
          <w:rFonts w:ascii="Sylfaen" w:hAnsi="Sylfaen"/>
          <w:sz w:val="22"/>
          <w:szCs w:val="22"/>
        </w:rPr>
        <w:t>.</w:t>
      </w:r>
      <w:r w:rsidR="005C52A5">
        <w:rPr>
          <w:rFonts w:ascii="Sylfaen" w:hAnsi="Sylfaen"/>
          <w:sz w:val="22"/>
          <w:szCs w:val="22"/>
          <w:lang w:val="en-US"/>
        </w:rPr>
        <w:t>2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ათასი</w:t>
      </w:r>
      <w:r w:rsidR="005C52A5" w:rsidRPr="005C52A5">
        <w:rPr>
          <w:rFonts w:ascii="Sylfaen" w:hAnsi="Sylfaen"/>
          <w:sz w:val="22"/>
          <w:szCs w:val="22"/>
        </w:rPr>
        <w:t xml:space="preserve"> </w:t>
      </w:r>
      <w:r w:rsidR="005C52A5" w:rsidRPr="005C52A5">
        <w:rPr>
          <w:rFonts w:ascii="Sylfaen" w:hAnsi="Sylfaen" w:cs="Sylfaen"/>
          <w:sz w:val="22"/>
          <w:szCs w:val="22"/>
        </w:rPr>
        <w:t>ლარი</w:t>
      </w:r>
      <w:r w:rsidR="005C52A5" w:rsidRPr="005C52A5">
        <w:rPr>
          <w:rFonts w:ascii="Sylfaen" w:hAnsi="Sylfaen"/>
          <w:sz w:val="22"/>
          <w:szCs w:val="22"/>
        </w:rPr>
        <w:t>)</w:t>
      </w:r>
      <w:r w:rsidR="0092625E" w:rsidRPr="005C52A5">
        <w:rPr>
          <w:rFonts w:ascii="Sylfaen" w:hAnsi="Sylfaen" w:cs="Sylfaen"/>
          <w:sz w:val="22"/>
          <w:szCs w:val="22"/>
          <w:lang w:val="ka-GE"/>
        </w:rPr>
        <w:t>,</w:t>
      </w:r>
      <w:r w:rsidR="005C52A5" w:rsidRPr="005C52A5">
        <w:rPr>
          <w:rFonts w:ascii="Sylfaen" w:hAnsi="Sylfaen"/>
          <w:sz w:val="22"/>
          <w:szCs w:val="22"/>
          <w:lang w:val="ka-GE"/>
        </w:rPr>
        <w:t xml:space="preserve"> </w:t>
      </w:r>
      <w:r w:rsidRPr="005C52A5">
        <w:rPr>
          <w:rFonts w:ascii="Sylfaen" w:hAnsi="Sylfaen" w:cs="Sylfaen"/>
          <w:sz w:val="22"/>
          <w:szCs w:val="22"/>
          <w:lang w:val="ka-GE"/>
        </w:rPr>
        <w:t>ანუ საპროგნოზო მაჩვენებლის 1</w:t>
      </w:r>
      <w:r w:rsidRPr="005C52A5">
        <w:rPr>
          <w:rFonts w:ascii="Sylfaen" w:hAnsi="Sylfaen" w:cs="Sylfaen"/>
          <w:sz w:val="22"/>
          <w:szCs w:val="22"/>
          <w:lang w:val="en-US"/>
        </w:rPr>
        <w:t>19.5</w:t>
      </w:r>
      <w:r w:rsidRPr="005C52A5">
        <w:rPr>
          <w:rFonts w:ascii="Sylfaen" w:hAnsi="Sylfaen" w:cs="Sylfaen"/>
          <w:sz w:val="22"/>
          <w:szCs w:val="22"/>
          <w:lang w:val="ka-GE"/>
        </w:rPr>
        <w:t>%.</w:t>
      </w:r>
    </w:p>
    <w:p w:rsidR="0024736D" w:rsidRPr="0024736D" w:rsidRDefault="0024736D" w:rsidP="0024736D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18"/>
        <w:gridCol w:w="3438"/>
      </w:tblGrid>
      <w:tr w:rsidR="005C52A5" w:rsidRPr="005C52A5" w:rsidTr="0092625E">
        <w:trPr>
          <w:trHeight w:val="288"/>
          <w:tblHeader/>
        </w:trPr>
        <w:tc>
          <w:tcPr>
            <w:tcW w:w="338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9262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დასახელება</w:t>
            </w:r>
          </w:p>
        </w:tc>
        <w:tc>
          <w:tcPr>
            <w:tcW w:w="1613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9262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ka-GE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საანგარიშო პერიოდის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lang w:val="ka-GE"/>
              </w:rPr>
              <w:t>ფაქტი</w:t>
            </w:r>
          </w:p>
        </w:tc>
      </w:tr>
      <w:tr w:rsidR="005C52A5" w:rsidRPr="005C52A5" w:rsidTr="0092625E">
        <w:trPr>
          <w:trHeight w:val="62"/>
          <w:tblHeader/>
        </w:trPr>
        <w:tc>
          <w:tcPr>
            <w:tcW w:w="338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5C52A5" w:rsidRPr="005C52A5" w:rsidRDefault="005C52A5" w:rsidP="005C52A5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გრანტები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404,014.7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ბიუჯეტის მხარდამჭერი გრანტები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137,680.1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საინვესტიციო გრანტები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134,281.3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SDC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3,833.3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IFAD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1,498.1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GEF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1,894.4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EU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10,722.2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SIDA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7,966.5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MCC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95,277.7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KfW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11,706.1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CNF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color w:val="000000"/>
                <w:sz w:val="18"/>
                <w:lang w:val="en-US"/>
              </w:rPr>
              <w:t>1,383.1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ხაზინის ანგარიშზე რიცხული რეესტრის გრანტები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67,442.2</w:t>
            </w:r>
          </w:p>
        </w:tc>
      </w:tr>
      <w:tr w:rsidR="005C52A5" w:rsidRPr="005C52A5" w:rsidTr="0092625E">
        <w:trPr>
          <w:trHeight w:val="288"/>
        </w:trPr>
        <w:tc>
          <w:tcPr>
            <w:tcW w:w="33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 xml:space="preserve">მიმდინარე გრანტები ცენტრალური სსიპ(ებ)-დან/ა(ა)იპ(ებ)-დან </w:t>
            </w:r>
          </w:p>
        </w:tc>
        <w:tc>
          <w:tcPr>
            <w:tcW w:w="161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52A5" w:rsidRPr="005C52A5" w:rsidRDefault="005C52A5" w:rsidP="005C52A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</w:pPr>
            <w:r w:rsidRPr="005C52A5">
              <w:rPr>
                <w:rFonts w:ascii="Sylfaen" w:hAnsi="Sylfaen" w:cs="Calibri"/>
                <w:b/>
                <w:bCs/>
                <w:color w:val="000000"/>
                <w:sz w:val="18"/>
                <w:lang w:val="en-US"/>
              </w:rPr>
              <w:t>64,611.2</w:t>
            </w:r>
          </w:p>
        </w:tc>
      </w:tr>
    </w:tbl>
    <w:p w:rsidR="005C52A5" w:rsidRDefault="005C52A5" w:rsidP="00CF0ACA">
      <w:pPr>
        <w:spacing w:line="276" w:lineRule="auto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CF0ACA" w:rsidRPr="00946034" w:rsidRDefault="00CF0ACA" w:rsidP="00CF0AC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435 000.0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495 672.5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ანუ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113.9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%. </w:t>
      </w:r>
    </w:p>
    <w:p w:rsidR="00CF0ACA" w:rsidRPr="00946034" w:rsidRDefault="00CF0ACA" w:rsidP="00CF0ACA">
      <w:pPr>
        <w:spacing w:line="276" w:lineRule="auto"/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CF0ACA" w:rsidRPr="00946034" w:rsidRDefault="00CF0ACA" w:rsidP="00CF0ACA">
      <w:pPr>
        <w:numPr>
          <w:ilvl w:val="1"/>
          <w:numId w:val="7"/>
        </w:numPr>
        <w:tabs>
          <w:tab w:val="left" w:pos="990"/>
        </w:tabs>
        <w:spacing w:line="276" w:lineRule="auto"/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201 598.1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ა</w:t>
      </w:r>
      <w:r w:rsidRPr="00946034">
        <w:rPr>
          <w:rFonts w:ascii="Sylfaen" w:hAnsi="Sylfaen" w:cs="Sylfaen"/>
          <w:sz w:val="22"/>
          <w:szCs w:val="22"/>
          <w:lang w:val="ka-GE"/>
        </w:rPr>
        <w:t>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188 000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107.2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946034">
        <w:rPr>
          <w:rFonts w:ascii="Sylfaen" w:hAnsi="Sylfaen" w:cs="Sylfaen"/>
          <w:sz w:val="22"/>
          <w:szCs w:val="22"/>
          <w:lang w:val="ka-GE"/>
        </w:rPr>
        <w:t>აქედან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CF0ACA" w:rsidRPr="00946034" w:rsidRDefault="00CF0ACA" w:rsidP="00CF0ACA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103 791.5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100 000.0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103.8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:rsidR="00CF0ACA" w:rsidRPr="00946034" w:rsidRDefault="00CF0ACA" w:rsidP="00CF0ACA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დივიდენდების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70 350.8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71 000.0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99.1</w:t>
      </w:r>
      <w:r w:rsidRPr="00946034">
        <w:rPr>
          <w:rFonts w:ascii="Sylfaen" w:hAnsi="Sylfaen" w:cs="Sylfaen"/>
          <w:sz w:val="22"/>
          <w:szCs w:val="22"/>
          <w:lang w:val="ka-GE"/>
        </w:rPr>
        <w:t>%-ს შეადგენს. მათ შორის, შემოსავალი ეროვნული ბანკის მოგებიდან  შეადგენს 70 000.0 ათას ლარს.</w:t>
      </w:r>
    </w:p>
    <w:p w:rsidR="00CF0ACA" w:rsidRPr="00946034" w:rsidRDefault="00CF0ACA" w:rsidP="00CF0ACA">
      <w:pPr>
        <w:numPr>
          <w:ilvl w:val="0"/>
          <w:numId w:val="16"/>
        </w:numPr>
        <w:tabs>
          <w:tab w:val="left" w:pos="99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27 455.9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  </w:t>
      </w:r>
      <w:r w:rsidRPr="00946034"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sz w:val="22"/>
          <w:szCs w:val="22"/>
          <w:lang w:val="en-US"/>
        </w:rPr>
        <w:t>17 000.0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161.5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</w:p>
    <w:p w:rsidR="00CF0ACA" w:rsidRPr="00946034" w:rsidRDefault="00CF0ACA" w:rsidP="00CF0ACA">
      <w:pPr>
        <w:numPr>
          <w:ilvl w:val="1"/>
          <w:numId w:val="7"/>
        </w:numPr>
        <w:tabs>
          <w:tab w:val="left" w:pos="851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94 440.1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81 100.0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 ლარი) </w:t>
      </w:r>
      <w:r>
        <w:rPr>
          <w:rFonts w:ascii="Sylfaen" w:hAnsi="Sylfaen" w:cs="Sylfaen"/>
          <w:sz w:val="22"/>
          <w:szCs w:val="22"/>
          <w:lang w:val="en-US"/>
        </w:rPr>
        <w:t>116.4</w:t>
      </w:r>
      <w:r w:rsidRPr="00946034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CF0ACA" w:rsidRPr="00946034" w:rsidRDefault="00CF0ACA" w:rsidP="00CF0ACA">
      <w:pPr>
        <w:numPr>
          <w:ilvl w:val="0"/>
          <w:numId w:val="16"/>
        </w:numPr>
        <w:tabs>
          <w:tab w:val="left" w:pos="990"/>
        </w:tabs>
        <w:spacing w:line="276" w:lineRule="auto"/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en-US"/>
        </w:rPr>
        <w:t>91 147.7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77 500.0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117.6</w:t>
      </w:r>
      <w:r w:rsidRPr="00946034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648.5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600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108.1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65 774.2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  (</w:t>
      </w:r>
      <w:r>
        <w:rPr>
          <w:rFonts w:ascii="Sylfaen" w:hAnsi="Sylfaen" w:cs="Arial"/>
          <w:sz w:val="22"/>
          <w:szCs w:val="22"/>
          <w:lang w:val="en-US"/>
        </w:rPr>
        <w:t>54 000.0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121.8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 xml:space="preserve">2 639.6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ka-GE"/>
        </w:rPr>
        <w:t xml:space="preserve">1 </w:t>
      </w:r>
      <w:r>
        <w:rPr>
          <w:rFonts w:ascii="Sylfaen" w:hAnsi="Sylfaen" w:cs="Sylfaen"/>
          <w:sz w:val="22"/>
          <w:szCs w:val="22"/>
          <w:lang w:val="en-US"/>
        </w:rPr>
        <w:t>800.0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146.6</w:t>
      </w:r>
      <w:r w:rsidRPr="00946034">
        <w:rPr>
          <w:rFonts w:ascii="Sylfaen" w:hAnsi="Sylfaen" w:cs="Sylfaen"/>
          <w:sz w:val="22"/>
          <w:szCs w:val="22"/>
          <w:lang w:val="ka-GE"/>
        </w:rPr>
        <w:t>%-ია;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ბაჟი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18 552.6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18 000.0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</w:t>
      </w:r>
      <w:r>
        <w:rPr>
          <w:rFonts w:ascii="Sylfaen" w:hAnsi="Sylfaen" w:cs="Arial"/>
          <w:sz w:val="22"/>
          <w:szCs w:val="22"/>
          <w:lang w:val="en-US"/>
        </w:rPr>
        <w:t>3.1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ka-GE"/>
        </w:rPr>
        <w:t xml:space="preserve">1 </w:t>
      </w:r>
      <w:r>
        <w:rPr>
          <w:rFonts w:ascii="Sylfaen" w:hAnsi="Sylfaen" w:cs="Arial"/>
          <w:sz w:val="22"/>
          <w:szCs w:val="22"/>
          <w:lang w:val="en-US"/>
        </w:rPr>
        <w:t>974.2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DA7D35">
        <w:rPr>
          <w:rFonts w:ascii="Sylfaen" w:hAnsi="Sylfaen" w:cs="Arial"/>
          <w:sz w:val="22"/>
          <w:szCs w:val="22"/>
          <w:lang w:val="ka-GE"/>
        </w:rPr>
        <w:t xml:space="preserve">1 </w:t>
      </w:r>
      <w:r>
        <w:rPr>
          <w:rFonts w:ascii="Sylfaen" w:hAnsi="Sylfaen" w:cs="Arial"/>
          <w:sz w:val="22"/>
          <w:szCs w:val="22"/>
          <w:lang w:val="en-US"/>
        </w:rPr>
        <w:t>800.0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109.7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;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en-US"/>
        </w:rPr>
        <w:t>-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1 023.1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9</w:t>
      </w:r>
      <w:r>
        <w:rPr>
          <w:rFonts w:ascii="Sylfaen" w:hAnsi="Sylfaen" w:cs="Arial"/>
          <w:sz w:val="22"/>
          <w:szCs w:val="22"/>
          <w:lang w:val="ka-GE"/>
        </w:rPr>
        <w:t>00.0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13.7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  <w:tab w:val="left" w:pos="900"/>
        </w:tabs>
        <w:spacing w:line="276" w:lineRule="auto"/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535.5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400.0</w:t>
      </w:r>
      <w:r w:rsidRPr="00946034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133.9</w:t>
      </w:r>
      <w:r w:rsidRPr="00946034">
        <w:rPr>
          <w:rFonts w:ascii="Sylfaen" w:hAnsi="Sylfaen" w:cs="Arial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 w:cs="Arial"/>
          <w:sz w:val="22"/>
          <w:szCs w:val="22"/>
          <w:lang w:val="ka-GE"/>
        </w:rPr>
        <w:t>.</w:t>
      </w:r>
    </w:p>
    <w:p w:rsidR="00CF0ACA" w:rsidRPr="00946034" w:rsidRDefault="00CF0ACA" w:rsidP="00CF0ACA">
      <w:pPr>
        <w:numPr>
          <w:ilvl w:val="0"/>
          <w:numId w:val="16"/>
        </w:numPr>
        <w:tabs>
          <w:tab w:val="left" w:pos="990"/>
        </w:tabs>
        <w:spacing w:line="276" w:lineRule="auto"/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en-US"/>
        </w:rPr>
        <w:t>3 292.3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3 600.0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91.5</w:t>
      </w:r>
      <w:r w:rsidRPr="00946034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CF0ACA" w:rsidRPr="007B0E02" w:rsidRDefault="00CF0ACA" w:rsidP="00CF0AC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en-US"/>
        </w:rPr>
        <w:t>65.5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>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 xml:space="preserve">100.0 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65.5</w:t>
      </w:r>
      <w:r w:rsidRPr="00946034">
        <w:rPr>
          <w:rFonts w:ascii="Sylfaen" w:hAnsi="Sylfaen" w:cs="Sylfaen"/>
          <w:sz w:val="22"/>
          <w:szCs w:val="22"/>
          <w:lang w:val="ka-GE"/>
        </w:rPr>
        <w:t>%-ია;</w:t>
      </w:r>
    </w:p>
    <w:p w:rsidR="00CF0ACA" w:rsidRDefault="00CF0ACA" w:rsidP="00CF0AC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en-US"/>
        </w:rPr>
        <w:t>3 206.8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 w:rsidR="00DA7D35">
        <w:rPr>
          <w:rFonts w:ascii="Sylfaen" w:hAnsi="Sylfaen" w:cs="Sylfaen"/>
          <w:sz w:val="22"/>
          <w:szCs w:val="22"/>
          <w:lang w:val="ka-GE"/>
        </w:rPr>
        <w:t xml:space="preserve">          </w:t>
      </w:r>
      <w:r w:rsidRPr="00946034"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sz w:val="22"/>
          <w:szCs w:val="22"/>
          <w:lang w:val="en-US"/>
        </w:rPr>
        <w:t>3 500.0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91.6</w:t>
      </w:r>
      <w:r w:rsidRPr="00946034">
        <w:rPr>
          <w:rFonts w:ascii="Sylfaen" w:hAnsi="Sylfaen" w:cs="Sylfaen"/>
          <w:sz w:val="22"/>
          <w:szCs w:val="22"/>
          <w:lang w:val="ka-GE"/>
        </w:rPr>
        <w:t>%-ია;</w:t>
      </w:r>
    </w:p>
    <w:p w:rsidR="00CF0ACA" w:rsidRPr="00946034" w:rsidRDefault="00CF0ACA" w:rsidP="00CF0ACA">
      <w:pPr>
        <w:numPr>
          <w:ilvl w:val="2"/>
          <w:numId w:val="7"/>
        </w:numPr>
        <w:tabs>
          <w:tab w:val="left" w:pos="540"/>
        </w:tabs>
        <w:spacing w:line="276" w:lineRule="auto"/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1C2A30">
        <w:rPr>
          <w:rFonts w:ascii="Sylfaen" w:hAnsi="Sylfaen" w:cs="Sylfaen"/>
          <w:sz w:val="22"/>
          <w:szCs w:val="22"/>
          <w:lang w:val="ka-GE"/>
        </w:rPr>
        <w:t>სხვა შემოსავლები არასაბაზრო წესით გაყიდული საქონლიდან და მომსახურებიდან</w:t>
      </w:r>
      <w:r>
        <w:rPr>
          <w:rFonts w:ascii="Sylfaen" w:hAnsi="Sylfaen" w:cs="Sylfaen"/>
          <w:sz w:val="22"/>
          <w:szCs w:val="22"/>
          <w:lang w:val="ka-GE"/>
        </w:rPr>
        <w:t xml:space="preserve"> - </w:t>
      </w:r>
      <w:r>
        <w:rPr>
          <w:rFonts w:ascii="Sylfaen" w:hAnsi="Sylfaen" w:cs="Sylfaen"/>
          <w:sz w:val="22"/>
          <w:szCs w:val="22"/>
          <w:lang w:val="en-US"/>
        </w:rPr>
        <w:t xml:space="preserve">20.0 </w:t>
      </w:r>
      <w:r>
        <w:rPr>
          <w:rFonts w:ascii="Sylfaen" w:hAnsi="Sylfaen" w:cs="Sylfaen"/>
          <w:sz w:val="22"/>
          <w:szCs w:val="22"/>
          <w:lang w:val="ka-GE"/>
        </w:rPr>
        <w:t>ათასი ლარი.</w:t>
      </w:r>
    </w:p>
    <w:p w:rsidR="00CF0ACA" w:rsidRPr="00946034" w:rsidRDefault="00CF0ACA" w:rsidP="00CF0ACA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78 248.4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 xml:space="preserve">75 000.0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104.3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CF0ACA" w:rsidRPr="00946034" w:rsidRDefault="00CF0ACA" w:rsidP="00CF0ACA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ნებაყოფლობითი ტრანსფერები გრანტების გარეშე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14 144.9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:rsidR="00CF0ACA" w:rsidRPr="00946034" w:rsidRDefault="00CF0ACA" w:rsidP="00CF0ACA">
      <w:pPr>
        <w:pStyle w:val="ListParagraph"/>
        <w:numPr>
          <w:ilvl w:val="1"/>
          <w:numId w:val="7"/>
        </w:numPr>
        <w:tabs>
          <w:tab w:val="left" w:pos="360"/>
        </w:tabs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შერეული და სხვა არაკლასიფიცირებული შემოსავლების სახით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en-US"/>
        </w:rPr>
        <w:t>107 241.0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88 500.0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121.2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5C52A5" w:rsidRDefault="005C52A5" w:rsidP="003657E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CA266E" w:rsidRDefault="00CA266E" w:rsidP="003657E6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3657E6" w:rsidRDefault="003657E6" w:rsidP="003657E6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AD1983">
        <w:rPr>
          <w:rFonts w:ascii="Sylfaen" w:hAnsi="Sylfaen" w:cs="Sylfaen"/>
          <w:b/>
          <w:sz w:val="22"/>
          <w:szCs w:val="22"/>
          <w:lang w:val="fr-FR"/>
        </w:rPr>
        <w:t>201</w:t>
      </w:r>
      <w:r w:rsidR="00CF0ACA">
        <w:rPr>
          <w:rFonts w:ascii="Sylfaen" w:hAnsi="Sylfaen" w:cs="Sylfaen"/>
          <w:b/>
          <w:sz w:val="22"/>
          <w:szCs w:val="22"/>
          <w:lang w:val="ka-GE"/>
        </w:rPr>
        <w:t>8</w:t>
      </w:r>
      <w:r w:rsidRPr="00AD1983">
        <w:rPr>
          <w:rFonts w:ascii="Sylfaen" w:hAnsi="Sylfaen" w:cs="Sylfaen"/>
          <w:b/>
          <w:sz w:val="22"/>
          <w:szCs w:val="22"/>
          <w:lang w:val="fr-FR"/>
        </w:rPr>
        <w:t xml:space="preserve"> წლის</w:t>
      </w:r>
      <w:r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სახელმწიფო ბიუჯეტის </w:t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სხვა</w:t>
      </w:r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72465E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3657E6" w:rsidRDefault="003657E6" w:rsidP="003657E6">
      <w:pPr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   </w:t>
      </w:r>
      <w:r w:rsidRPr="001809AA">
        <w:rPr>
          <w:rFonts w:ascii="Sylfaen" w:hAnsi="Sylfaen" w:cs="Arial"/>
          <w:lang w:val="en-US"/>
        </w:rPr>
        <w:t xml:space="preserve">                                                                </w:t>
      </w:r>
    </w:p>
    <w:p w:rsidR="0024736D" w:rsidRPr="0024736D" w:rsidRDefault="0024736D" w:rsidP="0024736D">
      <w:pPr>
        <w:ind w:firstLine="720"/>
        <w:jc w:val="right"/>
        <w:rPr>
          <w:rFonts w:ascii="Sylfaen" w:hAnsi="Sylfaen" w:cs="Sylfaen"/>
          <w:i/>
          <w:sz w:val="16"/>
          <w:szCs w:val="16"/>
          <w:lang w:val="en-US"/>
        </w:rPr>
      </w:pPr>
      <w:r w:rsidRPr="0024736D">
        <w:rPr>
          <w:rFonts w:ascii="Sylfaen" w:hAnsi="Sylfaen" w:cs="Sylfaen"/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Pr="0024736D">
        <w:rPr>
          <w:rFonts w:ascii="Sylfaen" w:hAnsi="Sylfaen" w:cs="Sylfaen"/>
          <w:i/>
          <w:sz w:val="16"/>
          <w:szCs w:val="16"/>
          <w:lang w:val="ka-GE"/>
        </w:rPr>
        <w:t>ათასი ლარი</w:t>
      </w:r>
    </w:p>
    <w:tbl>
      <w:tblPr>
        <w:tblW w:w="10445" w:type="dxa"/>
        <w:tblInd w:w="103" w:type="dxa"/>
        <w:tblLook w:val="04A0" w:firstRow="1" w:lastRow="0" w:firstColumn="1" w:lastColumn="0" w:noHBand="0" w:noVBand="1"/>
      </w:tblPr>
      <w:tblGrid>
        <w:gridCol w:w="4532"/>
        <w:gridCol w:w="1575"/>
        <w:gridCol w:w="1458"/>
        <w:gridCol w:w="1440"/>
        <w:gridCol w:w="1440"/>
      </w:tblGrid>
      <w:tr w:rsidR="00CF0ACA" w:rsidRPr="00E42F1A" w:rsidTr="000D0D6F">
        <w:trPr>
          <w:trHeight w:val="504"/>
          <w:tblHeader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0ACA" w:rsidRPr="00E42F1A" w:rsidRDefault="00CF0ACA" w:rsidP="001C2E72">
            <w:pPr>
              <w:spacing w:line="276" w:lineRule="auto"/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CF0ACA" w:rsidRPr="00E42F1A" w:rsidTr="000D0D6F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სხვა შემოსავლები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435,000.0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495,672.5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60,672.5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113.9</w:t>
            </w:r>
          </w:p>
        </w:tc>
      </w:tr>
      <w:tr w:rsidR="00CF0ACA" w:rsidRPr="00E42F1A" w:rsidTr="000D0D6F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შემოსავლები საკუთრებიდან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188,000.0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201,598.1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13,598.1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107.2</w:t>
            </w:r>
          </w:p>
        </w:tc>
      </w:tr>
      <w:tr w:rsidR="00CF0ACA" w:rsidRPr="00E42F1A" w:rsidTr="000D0D6F">
        <w:trPr>
          <w:trHeight w:val="217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 xml:space="preserve">      პროცენტები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100,000.0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103,791.5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3,791.5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103.8</w:t>
            </w:r>
          </w:p>
        </w:tc>
      </w:tr>
      <w:tr w:rsidR="00CF0ACA" w:rsidRPr="00E42F1A" w:rsidTr="000D0D6F">
        <w:trPr>
          <w:trHeight w:val="203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დივიდენდები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71,000.0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70,350.8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-649.2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99.1</w:t>
            </w:r>
          </w:p>
        </w:tc>
      </w:tr>
      <w:tr w:rsidR="00CF0ACA" w:rsidRPr="00E42F1A" w:rsidTr="000D0D6F">
        <w:trPr>
          <w:trHeight w:val="213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E42F1A">
              <w:rPr>
                <w:rFonts w:ascii="Sylfaen" w:hAnsi="Sylfaen" w:cs="Arial"/>
                <w:bCs/>
                <w:lang w:val="en-US"/>
              </w:rPr>
              <w:t>რენტა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17,000.0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27,455.9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10,455.9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161.5</w:t>
            </w:r>
          </w:p>
        </w:tc>
      </w:tr>
      <w:tr w:rsidR="00CF0ACA" w:rsidRPr="00E42F1A" w:rsidTr="000D0D6F">
        <w:trPr>
          <w:trHeight w:val="287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საქონლისა და მომსახურების რეალიზაცია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81,100.0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94,440.1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13,340.1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116.4</w:t>
            </w:r>
          </w:p>
        </w:tc>
      </w:tr>
      <w:tr w:rsidR="00CF0ACA" w:rsidRPr="00E42F1A" w:rsidTr="000D0D6F">
        <w:trPr>
          <w:trHeight w:val="50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27" w:firstLine="255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77,500.0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91,147.7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13,647.7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117.6</w:t>
            </w:r>
          </w:p>
        </w:tc>
      </w:tr>
      <w:tr w:rsidR="00CF0ACA" w:rsidRPr="00E42F1A" w:rsidTr="000D0D6F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სალიცენზიო მოსაკრებლები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600.0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648.5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48.5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108.1</w:t>
            </w:r>
          </w:p>
        </w:tc>
      </w:tr>
      <w:tr w:rsidR="00CF0ACA" w:rsidRPr="00E42F1A" w:rsidTr="000D0D6F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სანებართვო მოსაკრებლები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54,000.0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65,774.2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11,774.2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121.8</w:t>
            </w:r>
          </w:p>
        </w:tc>
      </w:tr>
      <w:tr w:rsidR="00CF0ACA" w:rsidRPr="00E42F1A" w:rsidTr="000D0D6F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სარეგისტრაციო მოსაკრებლები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1,800.0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2,639.6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839.6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146.6</w:t>
            </w:r>
          </w:p>
        </w:tc>
      </w:tr>
      <w:tr w:rsidR="00CF0ACA" w:rsidRPr="00E42F1A" w:rsidTr="000D0D6F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სახელმწიფო ბაჟი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18,000.0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18,552.6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552.6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103.1</w:t>
            </w:r>
          </w:p>
        </w:tc>
      </w:tr>
      <w:tr w:rsidR="00CF0ACA" w:rsidRPr="00E42F1A" w:rsidTr="000D0D6F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საკონსულო მოსაკრებელი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1,800.0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1,974.2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174.2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109.7</w:t>
            </w:r>
          </w:p>
        </w:tc>
      </w:tr>
      <w:tr w:rsidR="00CF0ACA" w:rsidRPr="00E42F1A" w:rsidTr="000D0D6F">
        <w:trPr>
          <w:trHeight w:val="367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="257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სამხედრო სავალდებულო სამსახურის გადავადების მოსაკრებელი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900.0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1,023.10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123.1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113.7</w:t>
            </w:r>
          </w:p>
        </w:tc>
      </w:tr>
      <w:tr w:rsidR="00CF0ACA" w:rsidRPr="00E42F1A" w:rsidTr="000D0D6F">
        <w:trPr>
          <w:trHeight w:val="232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28" w:firstLine="25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სხვა არაკლასიფიცირებული მოსაკრებელი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400.0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535.5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135.5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133.9</w:t>
            </w:r>
          </w:p>
        </w:tc>
      </w:tr>
      <w:tr w:rsidR="00CF0ACA" w:rsidRPr="00E42F1A" w:rsidTr="000D0D6F">
        <w:trPr>
          <w:trHeight w:val="386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3,600.0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3,292.3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-307.7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91.5</w:t>
            </w:r>
          </w:p>
        </w:tc>
      </w:tr>
      <w:tr w:rsidR="00CF0ACA" w:rsidRPr="00E42F1A" w:rsidTr="000D0D6F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შემოსავლები საქონლის რეალიზაციიდან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100.0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65.5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-34.5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65.5</w:t>
            </w:r>
          </w:p>
        </w:tc>
      </w:tr>
      <w:tr w:rsidR="00CF0ACA" w:rsidRPr="00E42F1A" w:rsidTr="000D0D6F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შემოსავლები მომსახურების გაწევიდან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3,500.0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3,206.8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-293.2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91.6</w:t>
            </w:r>
          </w:p>
        </w:tc>
      </w:tr>
      <w:tr w:rsidR="00CF0ACA" w:rsidRPr="00E42F1A" w:rsidTr="000D0D6F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0ACA" w:rsidRPr="00E42F1A" w:rsidRDefault="00CF0ACA" w:rsidP="001C2E72">
            <w:pPr>
              <w:spacing w:line="276" w:lineRule="auto"/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E42F1A">
              <w:rPr>
                <w:rFonts w:ascii="Sylfaen" w:hAnsi="Sylfaen" w:cs="Arial"/>
                <w:lang w:val="en-US"/>
              </w:rPr>
              <w:t>სხვა შემოსავლები არასაბაზრო წესით გაყიდული საქონლიდან და მომსახურებიდან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20.0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  <w:r w:rsidRPr="00A07B24">
              <w:rPr>
                <w:rFonts w:ascii="Sylfaen" w:hAnsi="Sylfaen"/>
              </w:rPr>
              <w:t>20.0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</w:rPr>
            </w:pPr>
          </w:p>
        </w:tc>
      </w:tr>
      <w:tr w:rsidR="00CF0ACA" w:rsidRPr="00E42F1A" w:rsidTr="000D0D6F">
        <w:trPr>
          <w:trHeight w:val="194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სანქციები (ჯარიმები და საურავები)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75,000.0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78,248.4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3,248.4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104.3</w:t>
            </w:r>
          </w:p>
        </w:tc>
      </w:tr>
      <w:tr w:rsidR="00CF0ACA" w:rsidRPr="00E42F1A" w:rsidTr="000D0D6F">
        <w:trPr>
          <w:trHeight w:val="386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ნებაყოფლობითი ტრანსფერები, გრანტების გარდა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2,400.0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14,144.9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11,744.9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589.4</w:t>
            </w:r>
          </w:p>
        </w:tc>
      </w:tr>
      <w:tr w:rsidR="00CF0ACA" w:rsidRPr="00E42F1A" w:rsidTr="000D0D6F">
        <w:trPr>
          <w:trHeight w:val="386"/>
        </w:trPr>
        <w:tc>
          <w:tcPr>
            <w:tcW w:w="4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CF0ACA" w:rsidRPr="00E42F1A" w:rsidRDefault="00CF0ACA" w:rsidP="001C2E72">
            <w:pPr>
              <w:spacing w:line="276" w:lineRule="auto"/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E42F1A">
              <w:rPr>
                <w:rFonts w:ascii="Sylfaen" w:hAnsi="Sylfaen" w:cs="Arial"/>
                <w:b/>
                <w:bCs/>
                <w:lang w:val="en-US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88,500.0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107,241.0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18,741.0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CF0ACA" w:rsidRPr="00A07B24" w:rsidRDefault="00CF0ACA" w:rsidP="00CF0ACA">
            <w:pPr>
              <w:jc w:val="right"/>
              <w:rPr>
                <w:rFonts w:ascii="Sylfaen" w:hAnsi="Sylfaen"/>
                <w:b/>
              </w:rPr>
            </w:pPr>
            <w:r w:rsidRPr="00A07B24">
              <w:rPr>
                <w:rFonts w:ascii="Sylfaen" w:hAnsi="Sylfaen"/>
                <w:b/>
              </w:rPr>
              <w:t>121.2</w:t>
            </w:r>
          </w:p>
        </w:tc>
      </w:tr>
    </w:tbl>
    <w:p w:rsidR="003657E6" w:rsidRDefault="003657E6" w:rsidP="003657E6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CF0ACA" w:rsidRPr="00946034" w:rsidRDefault="00CF0ACA" w:rsidP="00CF0ACA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94603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101 005.4</w:t>
      </w:r>
      <w:r w:rsidRPr="00946034">
        <w:rPr>
          <w:rFonts w:ascii="Sylfaen" w:hAnsi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946034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>100 000.0</w:t>
      </w:r>
      <w:r w:rsidRPr="00946034">
        <w:rPr>
          <w:rFonts w:ascii="Sylfaen" w:hAnsi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101.0</w:t>
      </w:r>
      <w:r w:rsidRPr="00946034">
        <w:rPr>
          <w:rFonts w:ascii="Sylfaen" w:hAnsi="Sylfaen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/>
          <w:sz w:val="22"/>
          <w:szCs w:val="22"/>
          <w:lang w:val="ka-GE"/>
        </w:rPr>
        <w:t>.</w:t>
      </w:r>
    </w:p>
    <w:p w:rsidR="00401289" w:rsidRDefault="00CF0ACA" w:rsidP="0024736D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94603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119 150.3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 xml:space="preserve">100 </w:t>
      </w:r>
      <w:r w:rsidRPr="00946034">
        <w:rPr>
          <w:rFonts w:ascii="Sylfaen" w:hAnsi="Sylfaen"/>
          <w:sz w:val="22"/>
          <w:szCs w:val="22"/>
          <w:lang w:val="ka-GE"/>
        </w:rPr>
        <w:t xml:space="preserve">000.0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119.2</w:t>
      </w:r>
      <w:r w:rsidRPr="00946034">
        <w:rPr>
          <w:rFonts w:ascii="Sylfaen" w:hAnsi="Sylfaen"/>
          <w:sz w:val="22"/>
          <w:szCs w:val="22"/>
          <w:lang w:val="ka-GE"/>
        </w:rPr>
        <w:t>%-</w:t>
      </w:r>
      <w:r w:rsidRPr="00946034">
        <w:rPr>
          <w:rFonts w:ascii="Sylfaen" w:hAnsi="Sylfaen" w:cs="Sylfaen"/>
          <w:sz w:val="22"/>
          <w:szCs w:val="22"/>
          <w:lang w:val="ka-GE"/>
        </w:rPr>
        <w:t>ია</w:t>
      </w:r>
      <w:r w:rsidRPr="00946034">
        <w:rPr>
          <w:rFonts w:ascii="Sylfaen" w:hAnsi="Sylfaen"/>
          <w:sz w:val="22"/>
          <w:szCs w:val="22"/>
          <w:lang w:val="ka-GE"/>
        </w:rPr>
        <w:t>.</w:t>
      </w:r>
    </w:p>
    <w:sectPr w:rsidR="00401289" w:rsidSect="00CA266E">
      <w:footerReference w:type="default" r:id="rId8"/>
      <w:pgSz w:w="12240" w:h="15840"/>
      <w:pgMar w:top="900" w:right="900" w:bottom="72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60" w:rsidRDefault="00A27760" w:rsidP="002E0529">
      <w:r>
        <w:separator/>
      </w:r>
    </w:p>
  </w:endnote>
  <w:endnote w:type="continuationSeparator" w:id="0">
    <w:p w:rsidR="00A27760" w:rsidRDefault="00A27760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DC" w:rsidRDefault="00EA2ED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7760">
      <w:rPr>
        <w:noProof/>
      </w:rPr>
      <w:t>4</w:t>
    </w:r>
    <w:r>
      <w:rPr>
        <w:noProof/>
      </w:rPr>
      <w:fldChar w:fldCharType="end"/>
    </w:r>
  </w:p>
  <w:p w:rsidR="00EA2EDC" w:rsidRDefault="00EA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60" w:rsidRDefault="00A27760" w:rsidP="002E0529">
      <w:r>
        <w:separator/>
      </w:r>
    </w:p>
  </w:footnote>
  <w:footnote w:type="continuationSeparator" w:id="0">
    <w:p w:rsidR="00A27760" w:rsidRDefault="00A27760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0"/>
  </w:num>
  <w:num w:numId="14">
    <w:abstractNumId w:val="17"/>
  </w:num>
  <w:num w:numId="15">
    <w:abstractNumId w:val="2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9"/>
    <w:rsid w:val="00001414"/>
    <w:rsid w:val="0000241C"/>
    <w:rsid w:val="00006037"/>
    <w:rsid w:val="000065B0"/>
    <w:rsid w:val="000118D8"/>
    <w:rsid w:val="00012F53"/>
    <w:rsid w:val="00013B4B"/>
    <w:rsid w:val="00021308"/>
    <w:rsid w:val="00024B94"/>
    <w:rsid w:val="000255AC"/>
    <w:rsid w:val="00027002"/>
    <w:rsid w:val="000272BF"/>
    <w:rsid w:val="00032E54"/>
    <w:rsid w:val="00033FF5"/>
    <w:rsid w:val="00034E4B"/>
    <w:rsid w:val="00035A52"/>
    <w:rsid w:val="00036001"/>
    <w:rsid w:val="00036255"/>
    <w:rsid w:val="0003794B"/>
    <w:rsid w:val="00041678"/>
    <w:rsid w:val="00041BC8"/>
    <w:rsid w:val="000439E7"/>
    <w:rsid w:val="000516DB"/>
    <w:rsid w:val="000522E6"/>
    <w:rsid w:val="0006445D"/>
    <w:rsid w:val="000662D1"/>
    <w:rsid w:val="00066C8E"/>
    <w:rsid w:val="000725B7"/>
    <w:rsid w:val="00074AB0"/>
    <w:rsid w:val="00074C1C"/>
    <w:rsid w:val="0007685B"/>
    <w:rsid w:val="00077185"/>
    <w:rsid w:val="00080831"/>
    <w:rsid w:val="000845CE"/>
    <w:rsid w:val="000874FB"/>
    <w:rsid w:val="00091EF3"/>
    <w:rsid w:val="00092D58"/>
    <w:rsid w:val="0009358E"/>
    <w:rsid w:val="0009402D"/>
    <w:rsid w:val="00094C89"/>
    <w:rsid w:val="00094E6D"/>
    <w:rsid w:val="000A2449"/>
    <w:rsid w:val="000A3916"/>
    <w:rsid w:val="000A6AA9"/>
    <w:rsid w:val="000A7F77"/>
    <w:rsid w:val="000B04D4"/>
    <w:rsid w:val="000B0866"/>
    <w:rsid w:val="000B2AA1"/>
    <w:rsid w:val="000B316E"/>
    <w:rsid w:val="000B62D1"/>
    <w:rsid w:val="000C0C43"/>
    <w:rsid w:val="000C2701"/>
    <w:rsid w:val="000C6B80"/>
    <w:rsid w:val="000D0D6F"/>
    <w:rsid w:val="000D530A"/>
    <w:rsid w:val="000D530C"/>
    <w:rsid w:val="000D750D"/>
    <w:rsid w:val="000E0BBD"/>
    <w:rsid w:val="000E2643"/>
    <w:rsid w:val="000E26C1"/>
    <w:rsid w:val="000E4421"/>
    <w:rsid w:val="000E5773"/>
    <w:rsid w:val="000E7615"/>
    <w:rsid w:val="000F1C2B"/>
    <w:rsid w:val="000F2364"/>
    <w:rsid w:val="000F2EE9"/>
    <w:rsid w:val="000F5788"/>
    <w:rsid w:val="000F5F7E"/>
    <w:rsid w:val="000F6A9F"/>
    <w:rsid w:val="00105808"/>
    <w:rsid w:val="00107249"/>
    <w:rsid w:val="00107B7C"/>
    <w:rsid w:val="00110AB9"/>
    <w:rsid w:val="00111903"/>
    <w:rsid w:val="0011521E"/>
    <w:rsid w:val="0011777F"/>
    <w:rsid w:val="001235EE"/>
    <w:rsid w:val="0012537E"/>
    <w:rsid w:val="00125B65"/>
    <w:rsid w:val="00127FDB"/>
    <w:rsid w:val="001312E4"/>
    <w:rsid w:val="00131670"/>
    <w:rsid w:val="001317FA"/>
    <w:rsid w:val="001331C0"/>
    <w:rsid w:val="001347C0"/>
    <w:rsid w:val="001361D3"/>
    <w:rsid w:val="00136A79"/>
    <w:rsid w:val="00140538"/>
    <w:rsid w:val="00141037"/>
    <w:rsid w:val="00142F2A"/>
    <w:rsid w:val="0014537B"/>
    <w:rsid w:val="001504EA"/>
    <w:rsid w:val="00150BB4"/>
    <w:rsid w:val="001526B9"/>
    <w:rsid w:val="00155099"/>
    <w:rsid w:val="00155A8F"/>
    <w:rsid w:val="001608D0"/>
    <w:rsid w:val="00162634"/>
    <w:rsid w:val="00163017"/>
    <w:rsid w:val="00165DE7"/>
    <w:rsid w:val="001676E5"/>
    <w:rsid w:val="001738E8"/>
    <w:rsid w:val="001809AA"/>
    <w:rsid w:val="001840F4"/>
    <w:rsid w:val="00185910"/>
    <w:rsid w:val="0018654D"/>
    <w:rsid w:val="00193BCB"/>
    <w:rsid w:val="00196EAE"/>
    <w:rsid w:val="001A2F52"/>
    <w:rsid w:val="001A3241"/>
    <w:rsid w:val="001A38EA"/>
    <w:rsid w:val="001A4BB9"/>
    <w:rsid w:val="001A5033"/>
    <w:rsid w:val="001A51A3"/>
    <w:rsid w:val="001A616E"/>
    <w:rsid w:val="001A7986"/>
    <w:rsid w:val="001B0EBB"/>
    <w:rsid w:val="001B32D1"/>
    <w:rsid w:val="001B449F"/>
    <w:rsid w:val="001B557D"/>
    <w:rsid w:val="001B630C"/>
    <w:rsid w:val="001C3B08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2AEB"/>
    <w:rsid w:val="001E3C35"/>
    <w:rsid w:val="001E5A1E"/>
    <w:rsid w:val="001E636C"/>
    <w:rsid w:val="001E7D15"/>
    <w:rsid w:val="001F1D0A"/>
    <w:rsid w:val="001F2168"/>
    <w:rsid w:val="001F2BAE"/>
    <w:rsid w:val="001F3D1F"/>
    <w:rsid w:val="001F792E"/>
    <w:rsid w:val="002002C2"/>
    <w:rsid w:val="00201428"/>
    <w:rsid w:val="002018D4"/>
    <w:rsid w:val="00201900"/>
    <w:rsid w:val="00204B15"/>
    <w:rsid w:val="00205059"/>
    <w:rsid w:val="002067A9"/>
    <w:rsid w:val="00211B64"/>
    <w:rsid w:val="002121FA"/>
    <w:rsid w:val="00212EB4"/>
    <w:rsid w:val="00212F27"/>
    <w:rsid w:val="00217BBC"/>
    <w:rsid w:val="002203EB"/>
    <w:rsid w:val="00220660"/>
    <w:rsid w:val="0023251E"/>
    <w:rsid w:val="002331D3"/>
    <w:rsid w:val="0023555F"/>
    <w:rsid w:val="002416F5"/>
    <w:rsid w:val="00243530"/>
    <w:rsid w:val="0024736D"/>
    <w:rsid w:val="00247AB7"/>
    <w:rsid w:val="00250F09"/>
    <w:rsid w:val="00255635"/>
    <w:rsid w:val="00255868"/>
    <w:rsid w:val="00256670"/>
    <w:rsid w:val="002567FE"/>
    <w:rsid w:val="002576AA"/>
    <w:rsid w:val="0026056D"/>
    <w:rsid w:val="00267267"/>
    <w:rsid w:val="002702F5"/>
    <w:rsid w:val="00271D60"/>
    <w:rsid w:val="0027263F"/>
    <w:rsid w:val="002730D1"/>
    <w:rsid w:val="00274C9D"/>
    <w:rsid w:val="002803B4"/>
    <w:rsid w:val="0028141D"/>
    <w:rsid w:val="002814F9"/>
    <w:rsid w:val="00281845"/>
    <w:rsid w:val="00281F8A"/>
    <w:rsid w:val="00282271"/>
    <w:rsid w:val="00282336"/>
    <w:rsid w:val="0028535E"/>
    <w:rsid w:val="00290D53"/>
    <w:rsid w:val="00291C51"/>
    <w:rsid w:val="0029237E"/>
    <w:rsid w:val="0029385B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D1282"/>
    <w:rsid w:val="002D1BFE"/>
    <w:rsid w:val="002D38B2"/>
    <w:rsid w:val="002D3CE8"/>
    <w:rsid w:val="002D4F45"/>
    <w:rsid w:val="002D59C7"/>
    <w:rsid w:val="002D7219"/>
    <w:rsid w:val="002D7419"/>
    <w:rsid w:val="002E0529"/>
    <w:rsid w:val="002E088C"/>
    <w:rsid w:val="002E0F5A"/>
    <w:rsid w:val="002E3202"/>
    <w:rsid w:val="002E3B35"/>
    <w:rsid w:val="002E594E"/>
    <w:rsid w:val="002E72FA"/>
    <w:rsid w:val="002F1F56"/>
    <w:rsid w:val="002F3A0F"/>
    <w:rsid w:val="0030034E"/>
    <w:rsid w:val="00300CB2"/>
    <w:rsid w:val="0030351F"/>
    <w:rsid w:val="003077BE"/>
    <w:rsid w:val="00312663"/>
    <w:rsid w:val="0031267B"/>
    <w:rsid w:val="00313F52"/>
    <w:rsid w:val="00316E38"/>
    <w:rsid w:val="00320880"/>
    <w:rsid w:val="00321D6B"/>
    <w:rsid w:val="00323DDB"/>
    <w:rsid w:val="00324C59"/>
    <w:rsid w:val="00325910"/>
    <w:rsid w:val="00326949"/>
    <w:rsid w:val="00327F67"/>
    <w:rsid w:val="00330DD5"/>
    <w:rsid w:val="00334025"/>
    <w:rsid w:val="00335DBB"/>
    <w:rsid w:val="00340B96"/>
    <w:rsid w:val="00341314"/>
    <w:rsid w:val="003447E4"/>
    <w:rsid w:val="003505AB"/>
    <w:rsid w:val="0035603C"/>
    <w:rsid w:val="0036103F"/>
    <w:rsid w:val="00363C75"/>
    <w:rsid w:val="00363F26"/>
    <w:rsid w:val="00364B8F"/>
    <w:rsid w:val="003655B9"/>
    <w:rsid w:val="0036578F"/>
    <w:rsid w:val="003657E6"/>
    <w:rsid w:val="00367E69"/>
    <w:rsid w:val="003718B0"/>
    <w:rsid w:val="003736A5"/>
    <w:rsid w:val="00375CF6"/>
    <w:rsid w:val="003769FE"/>
    <w:rsid w:val="0038084F"/>
    <w:rsid w:val="00380F72"/>
    <w:rsid w:val="00382D46"/>
    <w:rsid w:val="003901F2"/>
    <w:rsid w:val="003947FA"/>
    <w:rsid w:val="0039739E"/>
    <w:rsid w:val="003A1006"/>
    <w:rsid w:val="003A25A4"/>
    <w:rsid w:val="003A27DF"/>
    <w:rsid w:val="003A36DD"/>
    <w:rsid w:val="003A4754"/>
    <w:rsid w:val="003A6BC6"/>
    <w:rsid w:val="003B1A46"/>
    <w:rsid w:val="003B4976"/>
    <w:rsid w:val="003B5A9A"/>
    <w:rsid w:val="003B7AD7"/>
    <w:rsid w:val="003C0B9D"/>
    <w:rsid w:val="003C379E"/>
    <w:rsid w:val="003C6776"/>
    <w:rsid w:val="003C734E"/>
    <w:rsid w:val="003D16A6"/>
    <w:rsid w:val="003D25E9"/>
    <w:rsid w:val="003D2652"/>
    <w:rsid w:val="003D4FBC"/>
    <w:rsid w:val="003D6DBC"/>
    <w:rsid w:val="003D7EB4"/>
    <w:rsid w:val="003D7F35"/>
    <w:rsid w:val="003E32B3"/>
    <w:rsid w:val="003E36CC"/>
    <w:rsid w:val="003E3D51"/>
    <w:rsid w:val="003F1239"/>
    <w:rsid w:val="00401289"/>
    <w:rsid w:val="00402370"/>
    <w:rsid w:val="00402A53"/>
    <w:rsid w:val="00404B36"/>
    <w:rsid w:val="00405149"/>
    <w:rsid w:val="00405B8E"/>
    <w:rsid w:val="00405E47"/>
    <w:rsid w:val="004068E4"/>
    <w:rsid w:val="00406A61"/>
    <w:rsid w:val="00410FED"/>
    <w:rsid w:val="00416AC9"/>
    <w:rsid w:val="004179FE"/>
    <w:rsid w:val="00422589"/>
    <w:rsid w:val="0042396C"/>
    <w:rsid w:val="00423982"/>
    <w:rsid w:val="004310BA"/>
    <w:rsid w:val="004317FC"/>
    <w:rsid w:val="00432D6A"/>
    <w:rsid w:val="00432D93"/>
    <w:rsid w:val="00440E8F"/>
    <w:rsid w:val="004422C1"/>
    <w:rsid w:val="00443DAE"/>
    <w:rsid w:val="004442E3"/>
    <w:rsid w:val="00445395"/>
    <w:rsid w:val="004470D4"/>
    <w:rsid w:val="00454B80"/>
    <w:rsid w:val="0045567A"/>
    <w:rsid w:val="00463C0B"/>
    <w:rsid w:val="004649A4"/>
    <w:rsid w:val="00467497"/>
    <w:rsid w:val="00470132"/>
    <w:rsid w:val="004718F5"/>
    <w:rsid w:val="0047210E"/>
    <w:rsid w:val="004747AF"/>
    <w:rsid w:val="0047494E"/>
    <w:rsid w:val="00477312"/>
    <w:rsid w:val="00481292"/>
    <w:rsid w:val="00485912"/>
    <w:rsid w:val="0048704B"/>
    <w:rsid w:val="004900EB"/>
    <w:rsid w:val="004914E2"/>
    <w:rsid w:val="00492890"/>
    <w:rsid w:val="0049331E"/>
    <w:rsid w:val="00496798"/>
    <w:rsid w:val="0049709D"/>
    <w:rsid w:val="00497630"/>
    <w:rsid w:val="00497FE3"/>
    <w:rsid w:val="004A09A3"/>
    <w:rsid w:val="004A1138"/>
    <w:rsid w:val="004A5FA1"/>
    <w:rsid w:val="004A7523"/>
    <w:rsid w:val="004A7ECD"/>
    <w:rsid w:val="004B02BF"/>
    <w:rsid w:val="004B05AF"/>
    <w:rsid w:val="004B2D06"/>
    <w:rsid w:val="004B2F8D"/>
    <w:rsid w:val="004B3F4E"/>
    <w:rsid w:val="004B4123"/>
    <w:rsid w:val="004B4AB4"/>
    <w:rsid w:val="004B726A"/>
    <w:rsid w:val="004B79B3"/>
    <w:rsid w:val="004B7C45"/>
    <w:rsid w:val="004C195D"/>
    <w:rsid w:val="004C3F4F"/>
    <w:rsid w:val="004C41E1"/>
    <w:rsid w:val="004C4348"/>
    <w:rsid w:val="004D02C2"/>
    <w:rsid w:val="004D08EB"/>
    <w:rsid w:val="004D115C"/>
    <w:rsid w:val="004D2DB4"/>
    <w:rsid w:val="004D4495"/>
    <w:rsid w:val="004D68FF"/>
    <w:rsid w:val="004E0465"/>
    <w:rsid w:val="004E11E5"/>
    <w:rsid w:val="004E2DAC"/>
    <w:rsid w:val="004E3BB2"/>
    <w:rsid w:val="004E455F"/>
    <w:rsid w:val="004E5831"/>
    <w:rsid w:val="004E66B5"/>
    <w:rsid w:val="004F03C2"/>
    <w:rsid w:val="004F34BD"/>
    <w:rsid w:val="004F376A"/>
    <w:rsid w:val="0050060F"/>
    <w:rsid w:val="005042F9"/>
    <w:rsid w:val="005049C1"/>
    <w:rsid w:val="0051109D"/>
    <w:rsid w:val="00511C12"/>
    <w:rsid w:val="00511F10"/>
    <w:rsid w:val="0051368D"/>
    <w:rsid w:val="0051646F"/>
    <w:rsid w:val="00516488"/>
    <w:rsid w:val="00516E63"/>
    <w:rsid w:val="0051794F"/>
    <w:rsid w:val="00520D75"/>
    <w:rsid w:val="00521FDC"/>
    <w:rsid w:val="00522477"/>
    <w:rsid w:val="00525246"/>
    <w:rsid w:val="00525AAF"/>
    <w:rsid w:val="005261CE"/>
    <w:rsid w:val="0053076F"/>
    <w:rsid w:val="00531D8A"/>
    <w:rsid w:val="005445EA"/>
    <w:rsid w:val="00547D90"/>
    <w:rsid w:val="005503D4"/>
    <w:rsid w:val="00553DC7"/>
    <w:rsid w:val="005541FE"/>
    <w:rsid w:val="00554859"/>
    <w:rsid w:val="00554C77"/>
    <w:rsid w:val="005563D8"/>
    <w:rsid w:val="0055648D"/>
    <w:rsid w:val="00557241"/>
    <w:rsid w:val="00557CCB"/>
    <w:rsid w:val="0056161E"/>
    <w:rsid w:val="00561C72"/>
    <w:rsid w:val="00567002"/>
    <w:rsid w:val="00567E1E"/>
    <w:rsid w:val="005701A8"/>
    <w:rsid w:val="005723A3"/>
    <w:rsid w:val="00573E7C"/>
    <w:rsid w:val="00574631"/>
    <w:rsid w:val="00576A98"/>
    <w:rsid w:val="00577F96"/>
    <w:rsid w:val="005806DB"/>
    <w:rsid w:val="005825BE"/>
    <w:rsid w:val="0058283A"/>
    <w:rsid w:val="00586C23"/>
    <w:rsid w:val="005905D9"/>
    <w:rsid w:val="00591434"/>
    <w:rsid w:val="00592D32"/>
    <w:rsid w:val="00593383"/>
    <w:rsid w:val="00594379"/>
    <w:rsid w:val="00595660"/>
    <w:rsid w:val="005962E0"/>
    <w:rsid w:val="005963C9"/>
    <w:rsid w:val="005973E9"/>
    <w:rsid w:val="005A30E6"/>
    <w:rsid w:val="005A67AB"/>
    <w:rsid w:val="005A6FA8"/>
    <w:rsid w:val="005A7CBA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52A5"/>
    <w:rsid w:val="005C6AC4"/>
    <w:rsid w:val="005C70B7"/>
    <w:rsid w:val="005D15FF"/>
    <w:rsid w:val="005D24F5"/>
    <w:rsid w:val="005D2DD4"/>
    <w:rsid w:val="005D3B9E"/>
    <w:rsid w:val="005D6B08"/>
    <w:rsid w:val="005D708A"/>
    <w:rsid w:val="005D7A4B"/>
    <w:rsid w:val="005D7B25"/>
    <w:rsid w:val="005E320C"/>
    <w:rsid w:val="005E4D77"/>
    <w:rsid w:val="005F195E"/>
    <w:rsid w:val="005F2081"/>
    <w:rsid w:val="005F24E6"/>
    <w:rsid w:val="005F37F9"/>
    <w:rsid w:val="005F6DB3"/>
    <w:rsid w:val="006011B5"/>
    <w:rsid w:val="00602AE9"/>
    <w:rsid w:val="0060448A"/>
    <w:rsid w:val="00604A18"/>
    <w:rsid w:val="00606735"/>
    <w:rsid w:val="006113EC"/>
    <w:rsid w:val="006143DC"/>
    <w:rsid w:val="006150FF"/>
    <w:rsid w:val="00615F6C"/>
    <w:rsid w:val="00616841"/>
    <w:rsid w:val="00617237"/>
    <w:rsid w:val="006174FA"/>
    <w:rsid w:val="006207F8"/>
    <w:rsid w:val="0062283E"/>
    <w:rsid w:val="00624061"/>
    <w:rsid w:val="0062568D"/>
    <w:rsid w:val="00626D56"/>
    <w:rsid w:val="00631438"/>
    <w:rsid w:val="006319B2"/>
    <w:rsid w:val="006338F0"/>
    <w:rsid w:val="00634710"/>
    <w:rsid w:val="006353E5"/>
    <w:rsid w:val="0063656E"/>
    <w:rsid w:val="006402A3"/>
    <w:rsid w:val="006404ED"/>
    <w:rsid w:val="006427A8"/>
    <w:rsid w:val="00650AEF"/>
    <w:rsid w:val="00651E05"/>
    <w:rsid w:val="0065224B"/>
    <w:rsid w:val="006528A1"/>
    <w:rsid w:val="00655A33"/>
    <w:rsid w:val="006572E0"/>
    <w:rsid w:val="00657550"/>
    <w:rsid w:val="00660938"/>
    <w:rsid w:val="00662E25"/>
    <w:rsid w:val="00663E97"/>
    <w:rsid w:val="006647C2"/>
    <w:rsid w:val="00665CE8"/>
    <w:rsid w:val="00666028"/>
    <w:rsid w:val="0066726C"/>
    <w:rsid w:val="00670584"/>
    <w:rsid w:val="00674777"/>
    <w:rsid w:val="00676EA6"/>
    <w:rsid w:val="006770DD"/>
    <w:rsid w:val="006779F2"/>
    <w:rsid w:val="006819B2"/>
    <w:rsid w:val="00684135"/>
    <w:rsid w:val="00685290"/>
    <w:rsid w:val="00687D6B"/>
    <w:rsid w:val="006920BA"/>
    <w:rsid w:val="00692D60"/>
    <w:rsid w:val="00693712"/>
    <w:rsid w:val="00696D75"/>
    <w:rsid w:val="006A003D"/>
    <w:rsid w:val="006A0F34"/>
    <w:rsid w:val="006A2BD3"/>
    <w:rsid w:val="006A4E5D"/>
    <w:rsid w:val="006A7446"/>
    <w:rsid w:val="006B38F8"/>
    <w:rsid w:val="006B39E2"/>
    <w:rsid w:val="006B3D0F"/>
    <w:rsid w:val="006B4E4E"/>
    <w:rsid w:val="006B640C"/>
    <w:rsid w:val="006B7E33"/>
    <w:rsid w:val="006C2977"/>
    <w:rsid w:val="006C6474"/>
    <w:rsid w:val="006C7B43"/>
    <w:rsid w:val="006D13D0"/>
    <w:rsid w:val="006D2F85"/>
    <w:rsid w:val="006D3F5F"/>
    <w:rsid w:val="006D48AA"/>
    <w:rsid w:val="006D7F7C"/>
    <w:rsid w:val="006E0033"/>
    <w:rsid w:val="006E03E1"/>
    <w:rsid w:val="006E07C6"/>
    <w:rsid w:val="006E129A"/>
    <w:rsid w:val="006E1367"/>
    <w:rsid w:val="006E5418"/>
    <w:rsid w:val="006E5C4D"/>
    <w:rsid w:val="006E635B"/>
    <w:rsid w:val="006F0B81"/>
    <w:rsid w:val="006F56F1"/>
    <w:rsid w:val="006F6F6D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5FF3"/>
    <w:rsid w:val="00721A41"/>
    <w:rsid w:val="0072465E"/>
    <w:rsid w:val="00726BF2"/>
    <w:rsid w:val="00727540"/>
    <w:rsid w:val="00732934"/>
    <w:rsid w:val="00732C19"/>
    <w:rsid w:val="00732D8B"/>
    <w:rsid w:val="00734F15"/>
    <w:rsid w:val="00735B7D"/>
    <w:rsid w:val="00737682"/>
    <w:rsid w:val="007422CA"/>
    <w:rsid w:val="00744973"/>
    <w:rsid w:val="0074566F"/>
    <w:rsid w:val="007479E7"/>
    <w:rsid w:val="00747C49"/>
    <w:rsid w:val="00751001"/>
    <w:rsid w:val="0075476F"/>
    <w:rsid w:val="0075506B"/>
    <w:rsid w:val="007573BE"/>
    <w:rsid w:val="007579D9"/>
    <w:rsid w:val="00760A50"/>
    <w:rsid w:val="0076123E"/>
    <w:rsid w:val="0076264C"/>
    <w:rsid w:val="00763E4B"/>
    <w:rsid w:val="00763F21"/>
    <w:rsid w:val="00766CCD"/>
    <w:rsid w:val="00770F90"/>
    <w:rsid w:val="007740CF"/>
    <w:rsid w:val="007767D3"/>
    <w:rsid w:val="007767E0"/>
    <w:rsid w:val="00777BA4"/>
    <w:rsid w:val="00780779"/>
    <w:rsid w:val="00781A94"/>
    <w:rsid w:val="00783D6B"/>
    <w:rsid w:val="00784A11"/>
    <w:rsid w:val="00786583"/>
    <w:rsid w:val="00787977"/>
    <w:rsid w:val="00793946"/>
    <w:rsid w:val="007947B7"/>
    <w:rsid w:val="007A02F9"/>
    <w:rsid w:val="007A0C35"/>
    <w:rsid w:val="007A1E57"/>
    <w:rsid w:val="007A34C1"/>
    <w:rsid w:val="007A482D"/>
    <w:rsid w:val="007A4EEE"/>
    <w:rsid w:val="007A7337"/>
    <w:rsid w:val="007A74AC"/>
    <w:rsid w:val="007B222B"/>
    <w:rsid w:val="007B3CC7"/>
    <w:rsid w:val="007B4073"/>
    <w:rsid w:val="007B42B2"/>
    <w:rsid w:val="007B63F0"/>
    <w:rsid w:val="007B6886"/>
    <w:rsid w:val="007C1291"/>
    <w:rsid w:val="007C2A18"/>
    <w:rsid w:val="007C3313"/>
    <w:rsid w:val="007C4EED"/>
    <w:rsid w:val="007C6585"/>
    <w:rsid w:val="007C7951"/>
    <w:rsid w:val="007C7FB7"/>
    <w:rsid w:val="007D0ADD"/>
    <w:rsid w:val="007D4A23"/>
    <w:rsid w:val="007E3FC3"/>
    <w:rsid w:val="007E74BC"/>
    <w:rsid w:val="007F0313"/>
    <w:rsid w:val="007F1884"/>
    <w:rsid w:val="007F1CF8"/>
    <w:rsid w:val="007F7B7D"/>
    <w:rsid w:val="00801490"/>
    <w:rsid w:val="008071A2"/>
    <w:rsid w:val="00810DC1"/>
    <w:rsid w:val="00811E8F"/>
    <w:rsid w:val="0081317A"/>
    <w:rsid w:val="00817669"/>
    <w:rsid w:val="0082104C"/>
    <w:rsid w:val="00821C80"/>
    <w:rsid w:val="00823258"/>
    <w:rsid w:val="0082520E"/>
    <w:rsid w:val="0082628B"/>
    <w:rsid w:val="008265C8"/>
    <w:rsid w:val="0082777A"/>
    <w:rsid w:val="00830919"/>
    <w:rsid w:val="00830A23"/>
    <w:rsid w:val="00833070"/>
    <w:rsid w:val="00834F22"/>
    <w:rsid w:val="008378E5"/>
    <w:rsid w:val="00841685"/>
    <w:rsid w:val="00841A99"/>
    <w:rsid w:val="00852A70"/>
    <w:rsid w:val="00852FCF"/>
    <w:rsid w:val="00853B84"/>
    <w:rsid w:val="00854C02"/>
    <w:rsid w:val="00856059"/>
    <w:rsid w:val="00856228"/>
    <w:rsid w:val="0086637B"/>
    <w:rsid w:val="00867D56"/>
    <w:rsid w:val="008708B1"/>
    <w:rsid w:val="008714C6"/>
    <w:rsid w:val="0087355F"/>
    <w:rsid w:val="00873897"/>
    <w:rsid w:val="00873CF0"/>
    <w:rsid w:val="00874ABD"/>
    <w:rsid w:val="00876736"/>
    <w:rsid w:val="00876CF2"/>
    <w:rsid w:val="0088028F"/>
    <w:rsid w:val="00881DE8"/>
    <w:rsid w:val="00883360"/>
    <w:rsid w:val="008834C2"/>
    <w:rsid w:val="00883966"/>
    <w:rsid w:val="00885447"/>
    <w:rsid w:val="00885794"/>
    <w:rsid w:val="008857C3"/>
    <w:rsid w:val="00887F3C"/>
    <w:rsid w:val="00887FD7"/>
    <w:rsid w:val="0089026E"/>
    <w:rsid w:val="00893822"/>
    <w:rsid w:val="0089617C"/>
    <w:rsid w:val="00896B69"/>
    <w:rsid w:val="008975C6"/>
    <w:rsid w:val="008A19E4"/>
    <w:rsid w:val="008A2E70"/>
    <w:rsid w:val="008A3CD9"/>
    <w:rsid w:val="008A5DB3"/>
    <w:rsid w:val="008A5E3A"/>
    <w:rsid w:val="008A689D"/>
    <w:rsid w:val="008B0EF6"/>
    <w:rsid w:val="008B15F7"/>
    <w:rsid w:val="008B4839"/>
    <w:rsid w:val="008C3B8C"/>
    <w:rsid w:val="008C5182"/>
    <w:rsid w:val="008C65FA"/>
    <w:rsid w:val="008D0195"/>
    <w:rsid w:val="008D5435"/>
    <w:rsid w:val="008D718C"/>
    <w:rsid w:val="008D75D6"/>
    <w:rsid w:val="008D7F9D"/>
    <w:rsid w:val="008E0BDA"/>
    <w:rsid w:val="008E1B5C"/>
    <w:rsid w:val="008E37E2"/>
    <w:rsid w:val="008E44AA"/>
    <w:rsid w:val="008E4717"/>
    <w:rsid w:val="008E7CA6"/>
    <w:rsid w:val="008F40FF"/>
    <w:rsid w:val="008F7850"/>
    <w:rsid w:val="00901B53"/>
    <w:rsid w:val="00902275"/>
    <w:rsid w:val="00903616"/>
    <w:rsid w:val="00904071"/>
    <w:rsid w:val="009044BD"/>
    <w:rsid w:val="009066F4"/>
    <w:rsid w:val="00911510"/>
    <w:rsid w:val="00912B46"/>
    <w:rsid w:val="00916A7D"/>
    <w:rsid w:val="00916BB2"/>
    <w:rsid w:val="00917E16"/>
    <w:rsid w:val="009209EE"/>
    <w:rsid w:val="0092625E"/>
    <w:rsid w:val="00927A40"/>
    <w:rsid w:val="009333A7"/>
    <w:rsid w:val="00937823"/>
    <w:rsid w:val="00942E61"/>
    <w:rsid w:val="00944D32"/>
    <w:rsid w:val="00947EA3"/>
    <w:rsid w:val="00955846"/>
    <w:rsid w:val="0095671B"/>
    <w:rsid w:val="00962F1D"/>
    <w:rsid w:val="00964E38"/>
    <w:rsid w:val="009669B9"/>
    <w:rsid w:val="00967D9C"/>
    <w:rsid w:val="00970418"/>
    <w:rsid w:val="00970B2A"/>
    <w:rsid w:val="00971D49"/>
    <w:rsid w:val="00977EC0"/>
    <w:rsid w:val="009801C6"/>
    <w:rsid w:val="009820E0"/>
    <w:rsid w:val="00984415"/>
    <w:rsid w:val="00984874"/>
    <w:rsid w:val="00986546"/>
    <w:rsid w:val="00991427"/>
    <w:rsid w:val="0099212B"/>
    <w:rsid w:val="009931DA"/>
    <w:rsid w:val="009979EC"/>
    <w:rsid w:val="009A00DD"/>
    <w:rsid w:val="009A4A69"/>
    <w:rsid w:val="009B17C9"/>
    <w:rsid w:val="009B44E7"/>
    <w:rsid w:val="009B5A5E"/>
    <w:rsid w:val="009B738E"/>
    <w:rsid w:val="009B7D8D"/>
    <w:rsid w:val="009B7EBC"/>
    <w:rsid w:val="009C3354"/>
    <w:rsid w:val="009C4D14"/>
    <w:rsid w:val="009C596A"/>
    <w:rsid w:val="009C5CF8"/>
    <w:rsid w:val="009C73B9"/>
    <w:rsid w:val="009D132B"/>
    <w:rsid w:val="009E09FA"/>
    <w:rsid w:val="009E0FD8"/>
    <w:rsid w:val="009E2783"/>
    <w:rsid w:val="009E2CB1"/>
    <w:rsid w:val="009E3212"/>
    <w:rsid w:val="009E489A"/>
    <w:rsid w:val="009E4CAC"/>
    <w:rsid w:val="009E6684"/>
    <w:rsid w:val="009F0696"/>
    <w:rsid w:val="009F06BC"/>
    <w:rsid w:val="009F1CF4"/>
    <w:rsid w:val="009F22FB"/>
    <w:rsid w:val="009F3D8C"/>
    <w:rsid w:val="009F46E2"/>
    <w:rsid w:val="009F5CCA"/>
    <w:rsid w:val="009F6357"/>
    <w:rsid w:val="00A01CDF"/>
    <w:rsid w:val="00A01EDE"/>
    <w:rsid w:val="00A02E1E"/>
    <w:rsid w:val="00A030BE"/>
    <w:rsid w:val="00A04A12"/>
    <w:rsid w:val="00A04E2D"/>
    <w:rsid w:val="00A06216"/>
    <w:rsid w:val="00A07819"/>
    <w:rsid w:val="00A145EB"/>
    <w:rsid w:val="00A14B9F"/>
    <w:rsid w:val="00A17779"/>
    <w:rsid w:val="00A211A8"/>
    <w:rsid w:val="00A25922"/>
    <w:rsid w:val="00A26AF3"/>
    <w:rsid w:val="00A27760"/>
    <w:rsid w:val="00A3059C"/>
    <w:rsid w:val="00A30701"/>
    <w:rsid w:val="00A30FE9"/>
    <w:rsid w:val="00A35E84"/>
    <w:rsid w:val="00A35ECB"/>
    <w:rsid w:val="00A362E6"/>
    <w:rsid w:val="00A423C4"/>
    <w:rsid w:val="00A437AC"/>
    <w:rsid w:val="00A44B2E"/>
    <w:rsid w:val="00A44DFE"/>
    <w:rsid w:val="00A459C2"/>
    <w:rsid w:val="00A46971"/>
    <w:rsid w:val="00A46D37"/>
    <w:rsid w:val="00A517DD"/>
    <w:rsid w:val="00A518F9"/>
    <w:rsid w:val="00A520B5"/>
    <w:rsid w:val="00A54AA7"/>
    <w:rsid w:val="00A55E0A"/>
    <w:rsid w:val="00A60D5B"/>
    <w:rsid w:val="00A63A61"/>
    <w:rsid w:val="00A6563A"/>
    <w:rsid w:val="00A6582C"/>
    <w:rsid w:val="00A67840"/>
    <w:rsid w:val="00A67E67"/>
    <w:rsid w:val="00A71CB6"/>
    <w:rsid w:val="00A730C5"/>
    <w:rsid w:val="00A73735"/>
    <w:rsid w:val="00A7452E"/>
    <w:rsid w:val="00A74774"/>
    <w:rsid w:val="00A7484E"/>
    <w:rsid w:val="00A772E5"/>
    <w:rsid w:val="00A81376"/>
    <w:rsid w:val="00A8404A"/>
    <w:rsid w:val="00A8467A"/>
    <w:rsid w:val="00A93641"/>
    <w:rsid w:val="00AA334E"/>
    <w:rsid w:val="00AA3654"/>
    <w:rsid w:val="00AA3775"/>
    <w:rsid w:val="00AA3A08"/>
    <w:rsid w:val="00AA4AD2"/>
    <w:rsid w:val="00AB0806"/>
    <w:rsid w:val="00AB1B31"/>
    <w:rsid w:val="00AB569A"/>
    <w:rsid w:val="00AB6876"/>
    <w:rsid w:val="00AB6A57"/>
    <w:rsid w:val="00AB70FC"/>
    <w:rsid w:val="00AC0C6B"/>
    <w:rsid w:val="00AC1141"/>
    <w:rsid w:val="00AC559B"/>
    <w:rsid w:val="00AC5CE4"/>
    <w:rsid w:val="00AC65E2"/>
    <w:rsid w:val="00AC760B"/>
    <w:rsid w:val="00AD0D29"/>
    <w:rsid w:val="00AD1983"/>
    <w:rsid w:val="00AD268C"/>
    <w:rsid w:val="00AD52D9"/>
    <w:rsid w:val="00AD6996"/>
    <w:rsid w:val="00AE1A62"/>
    <w:rsid w:val="00AE20F4"/>
    <w:rsid w:val="00AE2B1E"/>
    <w:rsid w:val="00AE379F"/>
    <w:rsid w:val="00AE38DE"/>
    <w:rsid w:val="00AE47EE"/>
    <w:rsid w:val="00AE4E7D"/>
    <w:rsid w:val="00AE6613"/>
    <w:rsid w:val="00AE6C50"/>
    <w:rsid w:val="00B00003"/>
    <w:rsid w:val="00B0189E"/>
    <w:rsid w:val="00B046F9"/>
    <w:rsid w:val="00B0666F"/>
    <w:rsid w:val="00B07C36"/>
    <w:rsid w:val="00B10C75"/>
    <w:rsid w:val="00B11FF0"/>
    <w:rsid w:val="00B1271A"/>
    <w:rsid w:val="00B13103"/>
    <w:rsid w:val="00B154FC"/>
    <w:rsid w:val="00B17209"/>
    <w:rsid w:val="00B22AB4"/>
    <w:rsid w:val="00B23910"/>
    <w:rsid w:val="00B27EDF"/>
    <w:rsid w:val="00B30F03"/>
    <w:rsid w:val="00B325A3"/>
    <w:rsid w:val="00B32897"/>
    <w:rsid w:val="00B366C7"/>
    <w:rsid w:val="00B4037D"/>
    <w:rsid w:val="00B40B03"/>
    <w:rsid w:val="00B43563"/>
    <w:rsid w:val="00B43717"/>
    <w:rsid w:val="00B44C1A"/>
    <w:rsid w:val="00B46FF9"/>
    <w:rsid w:val="00B5012E"/>
    <w:rsid w:val="00B50EA8"/>
    <w:rsid w:val="00B51A3D"/>
    <w:rsid w:val="00B5204C"/>
    <w:rsid w:val="00B53011"/>
    <w:rsid w:val="00B56846"/>
    <w:rsid w:val="00B6018A"/>
    <w:rsid w:val="00B61CE6"/>
    <w:rsid w:val="00B63F9E"/>
    <w:rsid w:val="00B75417"/>
    <w:rsid w:val="00B771B8"/>
    <w:rsid w:val="00B778AF"/>
    <w:rsid w:val="00B820E5"/>
    <w:rsid w:val="00B95A59"/>
    <w:rsid w:val="00B95D07"/>
    <w:rsid w:val="00B96E95"/>
    <w:rsid w:val="00B978D8"/>
    <w:rsid w:val="00B97CC7"/>
    <w:rsid w:val="00BA1483"/>
    <w:rsid w:val="00BA2562"/>
    <w:rsid w:val="00BA2B71"/>
    <w:rsid w:val="00BA50E8"/>
    <w:rsid w:val="00BA5FEF"/>
    <w:rsid w:val="00BA7953"/>
    <w:rsid w:val="00BB08FE"/>
    <w:rsid w:val="00BB3D11"/>
    <w:rsid w:val="00BB44AF"/>
    <w:rsid w:val="00BB4AE3"/>
    <w:rsid w:val="00BB6CAD"/>
    <w:rsid w:val="00BB7B35"/>
    <w:rsid w:val="00BC343B"/>
    <w:rsid w:val="00BC3D5F"/>
    <w:rsid w:val="00BD15F8"/>
    <w:rsid w:val="00BD34CF"/>
    <w:rsid w:val="00BD4374"/>
    <w:rsid w:val="00BD4E10"/>
    <w:rsid w:val="00BD5573"/>
    <w:rsid w:val="00BE4CC6"/>
    <w:rsid w:val="00BE51CE"/>
    <w:rsid w:val="00BE6089"/>
    <w:rsid w:val="00BF0BEE"/>
    <w:rsid w:val="00BF1D75"/>
    <w:rsid w:val="00BF4930"/>
    <w:rsid w:val="00BF7E68"/>
    <w:rsid w:val="00C0000E"/>
    <w:rsid w:val="00C007DA"/>
    <w:rsid w:val="00C00FF2"/>
    <w:rsid w:val="00C01429"/>
    <w:rsid w:val="00C01773"/>
    <w:rsid w:val="00C01F58"/>
    <w:rsid w:val="00C04351"/>
    <w:rsid w:val="00C04BB6"/>
    <w:rsid w:val="00C054F3"/>
    <w:rsid w:val="00C07F63"/>
    <w:rsid w:val="00C11A02"/>
    <w:rsid w:val="00C1228B"/>
    <w:rsid w:val="00C14B77"/>
    <w:rsid w:val="00C151F8"/>
    <w:rsid w:val="00C200B3"/>
    <w:rsid w:val="00C214F6"/>
    <w:rsid w:val="00C22960"/>
    <w:rsid w:val="00C24F6E"/>
    <w:rsid w:val="00C26FDF"/>
    <w:rsid w:val="00C315E8"/>
    <w:rsid w:val="00C32F96"/>
    <w:rsid w:val="00C33DF4"/>
    <w:rsid w:val="00C35E92"/>
    <w:rsid w:val="00C36842"/>
    <w:rsid w:val="00C453A2"/>
    <w:rsid w:val="00C45985"/>
    <w:rsid w:val="00C47AE8"/>
    <w:rsid w:val="00C51E15"/>
    <w:rsid w:val="00C55334"/>
    <w:rsid w:val="00C600EA"/>
    <w:rsid w:val="00C602E9"/>
    <w:rsid w:val="00C60A5F"/>
    <w:rsid w:val="00C618E9"/>
    <w:rsid w:val="00C65993"/>
    <w:rsid w:val="00C711FC"/>
    <w:rsid w:val="00C72373"/>
    <w:rsid w:val="00C72A8D"/>
    <w:rsid w:val="00C77C94"/>
    <w:rsid w:val="00C80A93"/>
    <w:rsid w:val="00C83BA8"/>
    <w:rsid w:val="00C93A85"/>
    <w:rsid w:val="00C95431"/>
    <w:rsid w:val="00C97245"/>
    <w:rsid w:val="00CA266E"/>
    <w:rsid w:val="00CA478D"/>
    <w:rsid w:val="00CA4AA3"/>
    <w:rsid w:val="00CA726C"/>
    <w:rsid w:val="00CB262B"/>
    <w:rsid w:val="00CB2E6C"/>
    <w:rsid w:val="00CB5C7C"/>
    <w:rsid w:val="00CB6EA4"/>
    <w:rsid w:val="00CB6EC1"/>
    <w:rsid w:val="00CB7411"/>
    <w:rsid w:val="00CB7B4F"/>
    <w:rsid w:val="00CB7DE3"/>
    <w:rsid w:val="00CC168D"/>
    <w:rsid w:val="00CC4D6F"/>
    <w:rsid w:val="00CD3164"/>
    <w:rsid w:val="00CD3551"/>
    <w:rsid w:val="00CD73ED"/>
    <w:rsid w:val="00CE3D52"/>
    <w:rsid w:val="00CE4844"/>
    <w:rsid w:val="00CE4CA7"/>
    <w:rsid w:val="00CE4D31"/>
    <w:rsid w:val="00CF0ACA"/>
    <w:rsid w:val="00CF2003"/>
    <w:rsid w:val="00CF28E6"/>
    <w:rsid w:val="00CF3247"/>
    <w:rsid w:val="00CF5EA1"/>
    <w:rsid w:val="00CF5FDD"/>
    <w:rsid w:val="00CF6904"/>
    <w:rsid w:val="00CF6FB6"/>
    <w:rsid w:val="00CF7431"/>
    <w:rsid w:val="00CF7E07"/>
    <w:rsid w:val="00D0009A"/>
    <w:rsid w:val="00D05F92"/>
    <w:rsid w:val="00D14C82"/>
    <w:rsid w:val="00D200A3"/>
    <w:rsid w:val="00D2019E"/>
    <w:rsid w:val="00D256D3"/>
    <w:rsid w:val="00D31DA0"/>
    <w:rsid w:val="00D31DCE"/>
    <w:rsid w:val="00D33546"/>
    <w:rsid w:val="00D34CD1"/>
    <w:rsid w:val="00D350A5"/>
    <w:rsid w:val="00D351A3"/>
    <w:rsid w:val="00D357BE"/>
    <w:rsid w:val="00D36A49"/>
    <w:rsid w:val="00D42CAF"/>
    <w:rsid w:val="00D45B83"/>
    <w:rsid w:val="00D45D56"/>
    <w:rsid w:val="00D5192A"/>
    <w:rsid w:val="00D52F6D"/>
    <w:rsid w:val="00D55507"/>
    <w:rsid w:val="00D572F9"/>
    <w:rsid w:val="00D606EF"/>
    <w:rsid w:val="00D614E8"/>
    <w:rsid w:val="00D73840"/>
    <w:rsid w:val="00D7436E"/>
    <w:rsid w:val="00D76862"/>
    <w:rsid w:val="00D76917"/>
    <w:rsid w:val="00D82768"/>
    <w:rsid w:val="00D8442B"/>
    <w:rsid w:val="00D855CE"/>
    <w:rsid w:val="00D872CA"/>
    <w:rsid w:val="00D91043"/>
    <w:rsid w:val="00D91ADB"/>
    <w:rsid w:val="00D93785"/>
    <w:rsid w:val="00D967BA"/>
    <w:rsid w:val="00D97BF6"/>
    <w:rsid w:val="00DA00EC"/>
    <w:rsid w:val="00DA070D"/>
    <w:rsid w:val="00DA1D42"/>
    <w:rsid w:val="00DA46FC"/>
    <w:rsid w:val="00DA49C8"/>
    <w:rsid w:val="00DA5267"/>
    <w:rsid w:val="00DA7ADF"/>
    <w:rsid w:val="00DA7D35"/>
    <w:rsid w:val="00DB0F83"/>
    <w:rsid w:val="00DB2005"/>
    <w:rsid w:val="00DB283E"/>
    <w:rsid w:val="00DB3DC9"/>
    <w:rsid w:val="00DB6005"/>
    <w:rsid w:val="00DB6455"/>
    <w:rsid w:val="00DB73D2"/>
    <w:rsid w:val="00DC061F"/>
    <w:rsid w:val="00DC29C1"/>
    <w:rsid w:val="00DC3293"/>
    <w:rsid w:val="00DC3564"/>
    <w:rsid w:val="00DC51A2"/>
    <w:rsid w:val="00DC566E"/>
    <w:rsid w:val="00DC7A48"/>
    <w:rsid w:val="00DD0503"/>
    <w:rsid w:val="00DD1148"/>
    <w:rsid w:val="00DD5B1E"/>
    <w:rsid w:val="00DD5B6F"/>
    <w:rsid w:val="00DD5E36"/>
    <w:rsid w:val="00DD7DFF"/>
    <w:rsid w:val="00DE0119"/>
    <w:rsid w:val="00DE129B"/>
    <w:rsid w:val="00DE1383"/>
    <w:rsid w:val="00DE41B2"/>
    <w:rsid w:val="00DE4F25"/>
    <w:rsid w:val="00DE616F"/>
    <w:rsid w:val="00DE704E"/>
    <w:rsid w:val="00DE78E6"/>
    <w:rsid w:val="00DE7F96"/>
    <w:rsid w:val="00DF1AAC"/>
    <w:rsid w:val="00DF4471"/>
    <w:rsid w:val="00DF5580"/>
    <w:rsid w:val="00DF692C"/>
    <w:rsid w:val="00DF7562"/>
    <w:rsid w:val="00E00D93"/>
    <w:rsid w:val="00E04F35"/>
    <w:rsid w:val="00E0600A"/>
    <w:rsid w:val="00E1108D"/>
    <w:rsid w:val="00E12584"/>
    <w:rsid w:val="00E12AC4"/>
    <w:rsid w:val="00E12AE4"/>
    <w:rsid w:val="00E132F3"/>
    <w:rsid w:val="00E13345"/>
    <w:rsid w:val="00E16E74"/>
    <w:rsid w:val="00E16EBC"/>
    <w:rsid w:val="00E17688"/>
    <w:rsid w:val="00E17AC9"/>
    <w:rsid w:val="00E23333"/>
    <w:rsid w:val="00E2602F"/>
    <w:rsid w:val="00E30AF9"/>
    <w:rsid w:val="00E358FB"/>
    <w:rsid w:val="00E36CCE"/>
    <w:rsid w:val="00E370F7"/>
    <w:rsid w:val="00E42C05"/>
    <w:rsid w:val="00E4348A"/>
    <w:rsid w:val="00E43DC4"/>
    <w:rsid w:val="00E44133"/>
    <w:rsid w:val="00E55868"/>
    <w:rsid w:val="00E606CB"/>
    <w:rsid w:val="00E6113E"/>
    <w:rsid w:val="00E6193C"/>
    <w:rsid w:val="00E63060"/>
    <w:rsid w:val="00E66947"/>
    <w:rsid w:val="00E67F47"/>
    <w:rsid w:val="00E724F5"/>
    <w:rsid w:val="00E733DF"/>
    <w:rsid w:val="00E74528"/>
    <w:rsid w:val="00E765C5"/>
    <w:rsid w:val="00E80042"/>
    <w:rsid w:val="00E841C5"/>
    <w:rsid w:val="00E8644E"/>
    <w:rsid w:val="00E86DB2"/>
    <w:rsid w:val="00E87786"/>
    <w:rsid w:val="00E87821"/>
    <w:rsid w:val="00E91EF5"/>
    <w:rsid w:val="00E93785"/>
    <w:rsid w:val="00E95C86"/>
    <w:rsid w:val="00E960A7"/>
    <w:rsid w:val="00E96D76"/>
    <w:rsid w:val="00E9789D"/>
    <w:rsid w:val="00EA03A2"/>
    <w:rsid w:val="00EA1241"/>
    <w:rsid w:val="00EA1A63"/>
    <w:rsid w:val="00EA2EDC"/>
    <w:rsid w:val="00EA4E61"/>
    <w:rsid w:val="00EA4FA1"/>
    <w:rsid w:val="00EB0389"/>
    <w:rsid w:val="00EB1D9F"/>
    <w:rsid w:val="00EB5B1A"/>
    <w:rsid w:val="00EB6BF9"/>
    <w:rsid w:val="00EC021D"/>
    <w:rsid w:val="00EC2355"/>
    <w:rsid w:val="00EC5079"/>
    <w:rsid w:val="00EC7436"/>
    <w:rsid w:val="00ED1D97"/>
    <w:rsid w:val="00ED426B"/>
    <w:rsid w:val="00ED729C"/>
    <w:rsid w:val="00EE00C5"/>
    <w:rsid w:val="00EE01AE"/>
    <w:rsid w:val="00EE1F5C"/>
    <w:rsid w:val="00EE3572"/>
    <w:rsid w:val="00EE5BBC"/>
    <w:rsid w:val="00EE7AC9"/>
    <w:rsid w:val="00EF0D4A"/>
    <w:rsid w:val="00EF0F7F"/>
    <w:rsid w:val="00EF1053"/>
    <w:rsid w:val="00EF29AF"/>
    <w:rsid w:val="00EF5D5B"/>
    <w:rsid w:val="00EF7175"/>
    <w:rsid w:val="00EF749E"/>
    <w:rsid w:val="00F0099E"/>
    <w:rsid w:val="00F017AF"/>
    <w:rsid w:val="00F021C6"/>
    <w:rsid w:val="00F02D4D"/>
    <w:rsid w:val="00F06C13"/>
    <w:rsid w:val="00F078DB"/>
    <w:rsid w:val="00F10A4E"/>
    <w:rsid w:val="00F125D6"/>
    <w:rsid w:val="00F13AC7"/>
    <w:rsid w:val="00F22B20"/>
    <w:rsid w:val="00F2363D"/>
    <w:rsid w:val="00F25BB1"/>
    <w:rsid w:val="00F26093"/>
    <w:rsid w:val="00F268A3"/>
    <w:rsid w:val="00F27755"/>
    <w:rsid w:val="00F31B00"/>
    <w:rsid w:val="00F3363B"/>
    <w:rsid w:val="00F339E3"/>
    <w:rsid w:val="00F33F01"/>
    <w:rsid w:val="00F345C8"/>
    <w:rsid w:val="00F3766A"/>
    <w:rsid w:val="00F378DB"/>
    <w:rsid w:val="00F44532"/>
    <w:rsid w:val="00F453CF"/>
    <w:rsid w:val="00F5437B"/>
    <w:rsid w:val="00F54388"/>
    <w:rsid w:val="00F5502D"/>
    <w:rsid w:val="00F5592C"/>
    <w:rsid w:val="00F55B86"/>
    <w:rsid w:val="00F6110B"/>
    <w:rsid w:val="00F61DB8"/>
    <w:rsid w:val="00F64156"/>
    <w:rsid w:val="00F64D6E"/>
    <w:rsid w:val="00F71C93"/>
    <w:rsid w:val="00F71DB5"/>
    <w:rsid w:val="00F72B99"/>
    <w:rsid w:val="00F75DF2"/>
    <w:rsid w:val="00F80DAC"/>
    <w:rsid w:val="00F81A85"/>
    <w:rsid w:val="00F822EB"/>
    <w:rsid w:val="00F82ECC"/>
    <w:rsid w:val="00F85005"/>
    <w:rsid w:val="00F86626"/>
    <w:rsid w:val="00F8734E"/>
    <w:rsid w:val="00F919A9"/>
    <w:rsid w:val="00F93AFA"/>
    <w:rsid w:val="00F94FCF"/>
    <w:rsid w:val="00F97393"/>
    <w:rsid w:val="00F97EE2"/>
    <w:rsid w:val="00FA4E91"/>
    <w:rsid w:val="00FA5D30"/>
    <w:rsid w:val="00FA67A0"/>
    <w:rsid w:val="00FB2240"/>
    <w:rsid w:val="00FB2C29"/>
    <w:rsid w:val="00FB3BE2"/>
    <w:rsid w:val="00FB6F23"/>
    <w:rsid w:val="00FB7F00"/>
    <w:rsid w:val="00FC27C3"/>
    <w:rsid w:val="00FC2A94"/>
    <w:rsid w:val="00FC381E"/>
    <w:rsid w:val="00FC428E"/>
    <w:rsid w:val="00FC7823"/>
    <w:rsid w:val="00FD05A9"/>
    <w:rsid w:val="00FD3983"/>
    <w:rsid w:val="00FD4088"/>
    <w:rsid w:val="00FD633B"/>
    <w:rsid w:val="00FE25D7"/>
    <w:rsid w:val="00FE3F24"/>
    <w:rsid w:val="00FE4369"/>
    <w:rsid w:val="00FF1D0D"/>
    <w:rsid w:val="00FF3B6B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FDA70"/>
  <w15:docId w15:val="{7741C265-B6AB-4F6E-BFAC-B79507D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750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9D07-8F23-4FDD-A6F9-19F31227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Natia Gulua</cp:lastModifiedBy>
  <cp:revision>4</cp:revision>
  <cp:lastPrinted>2014-10-02T12:45:00Z</cp:lastPrinted>
  <dcterms:created xsi:type="dcterms:W3CDTF">2019-03-25T17:22:00Z</dcterms:created>
  <dcterms:modified xsi:type="dcterms:W3CDTF">2019-03-28T15:54:00Z</dcterms:modified>
</cp:coreProperties>
</file>